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A1" w:rsidRPr="00846A50" w:rsidRDefault="003121A1" w:rsidP="00846A50">
      <w:pPr>
        <w:pStyle w:val="Title"/>
        <w:rPr>
          <w:sz w:val="20"/>
          <w:szCs w:val="20"/>
        </w:rPr>
      </w:pPr>
      <w:r w:rsidRPr="00846A50">
        <w:rPr>
          <w:sz w:val="20"/>
          <w:szCs w:val="20"/>
        </w:rPr>
        <w:t xml:space="preserve">RIVIER </w:t>
      </w:r>
      <w:r w:rsidR="00937C54">
        <w:rPr>
          <w:sz w:val="20"/>
          <w:szCs w:val="20"/>
        </w:rPr>
        <w:t>UNIVERSITY</w:t>
      </w:r>
    </w:p>
    <w:p w:rsidR="003121A1" w:rsidRPr="00846A50" w:rsidRDefault="008076E5" w:rsidP="00846A50">
      <w:pPr>
        <w:jc w:val="center"/>
        <w:rPr>
          <w:b/>
          <w:bCs/>
          <w:color w:val="000000"/>
          <w:sz w:val="20"/>
          <w:szCs w:val="20"/>
        </w:rPr>
      </w:pPr>
      <w:r w:rsidRPr="00846A50">
        <w:rPr>
          <w:b/>
          <w:bCs/>
          <w:color w:val="000000"/>
          <w:sz w:val="20"/>
          <w:szCs w:val="20"/>
        </w:rPr>
        <w:t>DIVISION</w:t>
      </w:r>
      <w:r w:rsidR="00FC79CA" w:rsidRPr="00846A50">
        <w:rPr>
          <w:b/>
          <w:bCs/>
          <w:color w:val="000000"/>
          <w:sz w:val="20"/>
          <w:szCs w:val="20"/>
        </w:rPr>
        <w:t xml:space="preserve"> OF EDUCATION</w:t>
      </w:r>
    </w:p>
    <w:p w:rsidR="003121A1" w:rsidRPr="00846A50" w:rsidRDefault="003121A1" w:rsidP="00846A50">
      <w:pPr>
        <w:pStyle w:val="Heading1"/>
        <w:spacing w:after="0"/>
        <w:jc w:val="center"/>
        <w:rPr>
          <w:b/>
          <w:bCs/>
          <w:sz w:val="20"/>
          <w:szCs w:val="20"/>
        </w:rPr>
      </w:pPr>
      <w:r w:rsidRPr="00846A50">
        <w:rPr>
          <w:b/>
          <w:bCs/>
          <w:sz w:val="20"/>
          <w:szCs w:val="20"/>
        </w:rPr>
        <w:t>SPECIALIST IN THE ASSESSMENT OF INTELLECTUAL FUNCTIONING PROGRAM</w:t>
      </w:r>
    </w:p>
    <w:p w:rsidR="003121A1" w:rsidRPr="00846A50" w:rsidRDefault="00F8327F" w:rsidP="00F8327F">
      <w:pPr>
        <w:pStyle w:val="Heading8"/>
        <w:spacing w:after="0"/>
        <w:jc w:val="left"/>
        <w:rPr>
          <w:sz w:val="20"/>
          <w:szCs w:val="20"/>
        </w:rPr>
      </w:pPr>
      <w:r>
        <w:rPr>
          <w:sz w:val="20"/>
          <w:szCs w:val="20"/>
        </w:rPr>
        <w:t xml:space="preserve">                                                                       </w:t>
      </w:r>
      <w:r w:rsidR="003121A1" w:rsidRPr="00846A50">
        <w:rPr>
          <w:sz w:val="20"/>
          <w:szCs w:val="20"/>
        </w:rPr>
        <w:t>AND</w:t>
      </w:r>
    </w:p>
    <w:p w:rsidR="003121A1" w:rsidRPr="00846A50" w:rsidRDefault="00F8327F" w:rsidP="00F8327F">
      <w:pPr>
        <w:rPr>
          <w:b/>
          <w:bCs/>
          <w:smallCaps/>
          <w:sz w:val="20"/>
          <w:szCs w:val="20"/>
        </w:rPr>
      </w:pPr>
      <w:r>
        <w:rPr>
          <w:b/>
          <w:bCs/>
          <w:smallCaps/>
          <w:sz w:val="20"/>
          <w:szCs w:val="20"/>
        </w:rPr>
        <w:t xml:space="preserve">                                           </w:t>
      </w:r>
      <w:r w:rsidR="003121A1" w:rsidRPr="00846A50">
        <w:rPr>
          <w:b/>
          <w:bCs/>
          <w:smallCaps/>
          <w:sz w:val="20"/>
          <w:szCs w:val="20"/>
        </w:rPr>
        <w:t>AS</w:t>
      </w:r>
      <w:r w:rsidR="00B75BA3">
        <w:rPr>
          <w:b/>
          <w:bCs/>
          <w:smallCaps/>
          <w:sz w:val="20"/>
          <w:szCs w:val="20"/>
        </w:rPr>
        <w:t xml:space="preserve">SOCIATION OF SPECIALISTS IN </w:t>
      </w:r>
      <w:r w:rsidR="003121A1" w:rsidRPr="00846A50">
        <w:rPr>
          <w:b/>
          <w:bCs/>
          <w:smallCaps/>
          <w:sz w:val="20"/>
          <w:szCs w:val="20"/>
        </w:rPr>
        <w:t xml:space="preserve">ASSESSMENT OF </w:t>
      </w:r>
    </w:p>
    <w:p w:rsidR="003121A1" w:rsidRPr="00846A50" w:rsidRDefault="00F8327F" w:rsidP="00F8327F">
      <w:pPr>
        <w:rPr>
          <w:b/>
          <w:bCs/>
          <w:smallCaps/>
          <w:sz w:val="20"/>
          <w:szCs w:val="20"/>
        </w:rPr>
      </w:pPr>
      <w:r>
        <w:rPr>
          <w:b/>
          <w:bCs/>
          <w:smallCaps/>
          <w:sz w:val="20"/>
          <w:szCs w:val="20"/>
        </w:rPr>
        <w:t xml:space="preserve">                                                    </w:t>
      </w:r>
      <w:r w:rsidR="006A4D2D">
        <w:rPr>
          <w:b/>
          <w:bCs/>
          <w:smallCaps/>
          <w:sz w:val="20"/>
          <w:szCs w:val="20"/>
        </w:rPr>
        <w:t xml:space="preserve">    </w:t>
      </w:r>
      <w:r w:rsidR="003121A1" w:rsidRPr="00846A50">
        <w:rPr>
          <w:b/>
          <w:bCs/>
          <w:smallCaps/>
          <w:sz w:val="20"/>
          <w:szCs w:val="20"/>
        </w:rPr>
        <w:t>INTELLECTUAL FUNCTIONING (ASAIF)</w:t>
      </w:r>
    </w:p>
    <w:p w:rsidR="003121A1" w:rsidRPr="00846A50" w:rsidRDefault="00F8327F" w:rsidP="00F8327F">
      <w:pPr>
        <w:rPr>
          <w:b/>
          <w:bCs/>
          <w:sz w:val="20"/>
          <w:szCs w:val="20"/>
        </w:rPr>
      </w:pPr>
      <w:r>
        <w:rPr>
          <w:b/>
          <w:bCs/>
          <w:sz w:val="20"/>
          <w:szCs w:val="20"/>
        </w:rPr>
        <w:t xml:space="preserve">                                                         </w:t>
      </w:r>
      <w:r w:rsidR="006A4D2D">
        <w:rPr>
          <w:b/>
          <w:bCs/>
          <w:sz w:val="20"/>
          <w:szCs w:val="20"/>
        </w:rPr>
        <w:t xml:space="preserve"> </w:t>
      </w:r>
      <w:hyperlink r:id="rId8" w:history="1">
        <w:r w:rsidR="003121A1" w:rsidRPr="00846A50">
          <w:rPr>
            <w:rStyle w:val="Hyperlink"/>
            <w:rFonts w:cs="Verdana"/>
            <w:b/>
            <w:bCs/>
            <w:sz w:val="20"/>
            <w:szCs w:val="20"/>
          </w:rPr>
          <w:t>http://www.asaif.net</w:t>
        </w:r>
      </w:hyperlink>
      <w:r w:rsidR="008660C0">
        <w:rPr>
          <w:b/>
          <w:bCs/>
          <w:sz w:val="20"/>
          <w:szCs w:val="20"/>
        </w:rPr>
        <w:t xml:space="preserve">                      </w:t>
      </w:r>
    </w:p>
    <w:p w:rsidR="003121A1" w:rsidRPr="00846A50" w:rsidRDefault="003121A1" w:rsidP="00846A50">
      <w:pPr>
        <w:pStyle w:val="FootnoteText"/>
        <w:rPr>
          <w:sz w:val="20"/>
          <w:szCs w:val="20"/>
        </w:rPr>
      </w:pPr>
    </w:p>
    <w:p w:rsidR="003121A1" w:rsidRDefault="00E1758F" w:rsidP="008A77DD">
      <w:pPr>
        <w:pStyle w:val="Heading7"/>
        <w:spacing w:after="0"/>
        <w:jc w:val="center"/>
        <w:rPr>
          <w:b/>
          <w:bCs/>
          <w:sz w:val="20"/>
          <w:szCs w:val="20"/>
        </w:rPr>
      </w:pPr>
      <w:r w:rsidRPr="00846A50">
        <w:rPr>
          <w:b/>
          <w:bCs/>
          <w:sz w:val="20"/>
          <w:szCs w:val="20"/>
        </w:rPr>
        <w:t xml:space="preserve">Comments on Reports </w:t>
      </w:r>
      <w:r w:rsidR="0088555F">
        <w:rPr>
          <w:b/>
          <w:bCs/>
          <w:sz w:val="20"/>
          <w:szCs w:val="20"/>
        </w:rPr>
        <w:t>3</w:t>
      </w:r>
      <w:r w:rsidR="00404D88">
        <w:rPr>
          <w:b/>
          <w:bCs/>
          <w:sz w:val="20"/>
          <w:szCs w:val="20"/>
        </w:rPr>
        <w:t>/</w:t>
      </w:r>
      <w:r w:rsidR="0088555F">
        <w:rPr>
          <w:b/>
          <w:bCs/>
          <w:sz w:val="20"/>
          <w:szCs w:val="20"/>
        </w:rPr>
        <w:t>8</w:t>
      </w:r>
      <w:r w:rsidR="00492932">
        <w:rPr>
          <w:b/>
          <w:bCs/>
          <w:sz w:val="20"/>
          <w:szCs w:val="20"/>
        </w:rPr>
        <w:t>/</w:t>
      </w:r>
      <w:r w:rsidR="00656A11">
        <w:rPr>
          <w:b/>
          <w:bCs/>
          <w:sz w:val="20"/>
          <w:szCs w:val="20"/>
        </w:rPr>
        <w:t>1</w:t>
      </w:r>
      <w:r w:rsidR="00806CCA">
        <w:rPr>
          <w:b/>
          <w:bCs/>
          <w:sz w:val="20"/>
          <w:szCs w:val="20"/>
        </w:rPr>
        <w:t>3</w:t>
      </w:r>
      <w:r w:rsidR="00597547" w:rsidRPr="00846A50">
        <w:rPr>
          <w:b/>
          <w:bCs/>
          <w:sz w:val="20"/>
          <w:szCs w:val="20"/>
        </w:rPr>
        <w:t xml:space="preserve"> # 2</w:t>
      </w:r>
      <w:r w:rsidR="00157545">
        <w:rPr>
          <w:b/>
          <w:bCs/>
          <w:sz w:val="20"/>
          <w:szCs w:val="20"/>
        </w:rPr>
        <w:t>4</w:t>
      </w:r>
      <w:r w:rsidR="008A77DD">
        <w:rPr>
          <w:b/>
          <w:bCs/>
          <w:sz w:val="20"/>
          <w:szCs w:val="20"/>
        </w:rPr>
        <w:t>5</w:t>
      </w:r>
    </w:p>
    <w:p w:rsidR="00846A50" w:rsidRPr="00846A50" w:rsidRDefault="00846A50" w:rsidP="00846A50"/>
    <w:p w:rsidR="00AC4562" w:rsidRPr="00AC4562" w:rsidRDefault="00AC4562" w:rsidP="00AC4562">
      <w:pPr>
        <w:pStyle w:val="Heading7"/>
        <w:spacing w:after="0"/>
        <w:rPr>
          <w:sz w:val="20"/>
          <w:szCs w:val="20"/>
        </w:rPr>
      </w:pPr>
      <w:r w:rsidRPr="00AC4562">
        <w:rPr>
          <w:sz w:val="20"/>
          <w:szCs w:val="20"/>
        </w:rPr>
        <w:t xml:space="preserve">If you wish to receive copies of this newsletter, email me at </w:t>
      </w:r>
      <w:hyperlink r:id="rId9" w:history="1">
        <w:r w:rsidRPr="00AC4562">
          <w:rPr>
            <w:rFonts w:cs="Times New Roman"/>
            <w:color w:val="0000FF"/>
            <w:sz w:val="20"/>
            <w:szCs w:val="20"/>
            <w:u w:val="single"/>
          </w:rPr>
          <w:t>johnzerowillis@yahoo.com</w:t>
        </w:r>
      </w:hyperlink>
      <w:r w:rsidRPr="00AC4562">
        <w:rPr>
          <w:sz w:val="20"/>
          <w:szCs w:val="20"/>
        </w:rPr>
        <w:t>.  Email versions include notices of ASAIF and other conferences and jobs in and near New Hampshire.</w:t>
      </w:r>
    </w:p>
    <w:p w:rsidR="00DE16B8" w:rsidRPr="00456F03" w:rsidRDefault="00DE16B8" w:rsidP="00AC4562">
      <w:pPr>
        <w:pStyle w:val="Heading7"/>
        <w:spacing w:after="0"/>
        <w:rPr>
          <w:sz w:val="20"/>
          <w:szCs w:val="20"/>
        </w:rPr>
      </w:pPr>
    </w:p>
    <w:p w:rsidR="00C72B1F" w:rsidRPr="008A3E04" w:rsidRDefault="003664D2" w:rsidP="00C72B1F">
      <w:pPr>
        <w:spacing w:after="120"/>
        <w:rPr>
          <w:sz w:val="20"/>
          <w:szCs w:val="20"/>
        </w:rPr>
      </w:pPr>
      <w:r w:rsidRPr="003664D2">
        <w:rPr>
          <w:sz w:val="20"/>
          <w:szCs w:val="20"/>
        </w:rPr>
        <w:t>The</w:t>
      </w:r>
      <w:r>
        <w:rPr>
          <w:b/>
          <w:sz w:val="20"/>
          <w:szCs w:val="20"/>
        </w:rPr>
        <w:t xml:space="preserve"> </w:t>
      </w:r>
      <w:r w:rsidR="00DE16B8" w:rsidRPr="003A378D">
        <w:rPr>
          <w:b/>
          <w:sz w:val="20"/>
          <w:szCs w:val="20"/>
        </w:rPr>
        <w:t xml:space="preserve">Association of Specialists in Assessment of Intellectual Functioning (ASAIF) </w:t>
      </w:r>
      <w:r w:rsidR="00DE16B8" w:rsidRPr="003A378D">
        <w:rPr>
          <w:sz w:val="20"/>
          <w:szCs w:val="20"/>
        </w:rPr>
        <w:t xml:space="preserve">sponsors educational activities supporting the assessment of intellectual functioning, including this newsletter, co-sponsored by the Specialist in Assessment of Intellectual Functioning program at Rivier </w:t>
      </w:r>
      <w:r w:rsidR="00937C54">
        <w:rPr>
          <w:sz w:val="20"/>
          <w:szCs w:val="20"/>
        </w:rPr>
        <w:t>University</w:t>
      </w:r>
      <w:r w:rsidR="00DE16B8" w:rsidRPr="003A378D">
        <w:rPr>
          <w:sz w:val="20"/>
          <w:szCs w:val="20"/>
        </w:rPr>
        <w:t>,</w:t>
      </w:r>
      <w:r w:rsidR="00DE16B8">
        <w:rPr>
          <w:rStyle w:val="FootnoteReference"/>
          <w:sz w:val="20"/>
          <w:szCs w:val="20"/>
        </w:rPr>
        <w:footnoteReference w:id="1"/>
      </w:r>
      <w:r w:rsidR="00DE16B8" w:rsidRPr="003A378D">
        <w:rPr>
          <w:sz w:val="20"/>
          <w:szCs w:val="20"/>
        </w:rPr>
        <w:t xml:space="preserve"> evening dinner-and-training events called "Shorties," and workshops.  </w:t>
      </w:r>
      <w:r w:rsidR="00DE16B8" w:rsidRPr="002A46F3">
        <w:rPr>
          <w:b/>
          <w:sz w:val="20"/>
          <w:szCs w:val="20"/>
        </w:rPr>
        <w:t xml:space="preserve">ASAIF is now authorized by NASP to offer CPD credits. </w:t>
      </w:r>
      <w:r w:rsidR="00DE16B8">
        <w:rPr>
          <w:sz w:val="20"/>
          <w:szCs w:val="20"/>
        </w:rPr>
        <w:t xml:space="preserve"> </w:t>
      </w:r>
      <w:r w:rsidR="00C72B1F" w:rsidRPr="007A4239">
        <w:rPr>
          <w:rStyle w:val="Strong"/>
          <w:rFonts w:cs="Arial"/>
          <w:iCs/>
          <w:sz w:val="20"/>
          <w:szCs w:val="20"/>
        </w:rPr>
        <w:t xml:space="preserve">If you have topics on which you would like ASAIF to do a workshop or Shorty, please tell me at </w:t>
      </w:r>
      <w:hyperlink r:id="rId10" w:history="1">
        <w:r w:rsidR="00C72B1F" w:rsidRPr="007A4239">
          <w:rPr>
            <w:rStyle w:val="Hyperlink"/>
            <w:rFonts w:cs="Arial"/>
            <w:iCs/>
            <w:color w:val="auto"/>
            <w:sz w:val="20"/>
            <w:szCs w:val="20"/>
          </w:rPr>
          <w:t>johnzerowillis@yahoo.com</w:t>
        </w:r>
      </w:hyperlink>
      <w:r w:rsidR="00C72B1F" w:rsidRPr="007A4239">
        <w:rPr>
          <w:rStyle w:val="Strong"/>
          <w:rFonts w:cs="Arial"/>
          <w:iCs/>
          <w:sz w:val="20"/>
          <w:szCs w:val="20"/>
        </w:rPr>
        <w:t>.</w:t>
      </w:r>
      <w:r w:rsidR="00C72B1F" w:rsidRPr="007A4239">
        <w:rPr>
          <w:rStyle w:val="Strong"/>
          <w:rFonts w:cs="Arial"/>
          <w:b w:val="0"/>
          <w:iCs/>
          <w:sz w:val="20"/>
          <w:szCs w:val="20"/>
        </w:rPr>
        <w:t xml:space="preserve">  We have worked with school districts to co-sponsor workshops in the districts.  We are happy to travel outside </w:t>
      </w:r>
      <w:smartTag w:uri="urn:schemas-microsoft-com:office:smarttags" w:element="State">
        <w:smartTag w:uri="urn:schemas-microsoft-com:office:smarttags" w:element="place">
          <w:r w:rsidR="00C72B1F" w:rsidRPr="007A4239">
            <w:rPr>
              <w:rStyle w:val="Strong"/>
              <w:rFonts w:cs="Arial"/>
              <w:b w:val="0"/>
              <w:iCs/>
              <w:sz w:val="20"/>
              <w:szCs w:val="20"/>
            </w:rPr>
            <w:t>New Hampshire</w:t>
          </w:r>
        </w:smartTag>
      </w:smartTag>
      <w:r w:rsidR="00C72B1F" w:rsidRPr="007A4239">
        <w:rPr>
          <w:rStyle w:val="Strong"/>
          <w:rFonts w:cs="Arial"/>
          <w:b w:val="0"/>
          <w:iCs/>
          <w:sz w:val="20"/>
          <w:szCs w:val="20"/>
        </w:rPr>
        <w:t xml:space="preserve"> if someone wants to pay the speaker's travel expenses.</w:t>
      </w:r>
    </w:p>
    <w:p w:rsidR="005166A4" w:rsidRDefault="005166A4" w:rsidP="00DE16B8">
      <w:pPr>
        <w:rPr>
          <w:sz w:val="20"/>
          <w:szCs w:val="20"/>
        </w:rPr>
      </w:pPr>
    </w:p>
    <w:p w:rsidR="003D1EBC" w:rsidRPr="00BC7D95" w:rsidRDefault="003121A1" w:rsidP="009A3075">
      <w:pPr>
        <w:pStyle w:val="Heading7"/>
        <w:spacing w:after="0"/>
        <w:jc w:val="center"/>
        <w:rPr>
          <w:b/>
          <w:sz w:val="20"/>
          <w:szCs w:val="20"/>
        </w:rPr>
      </w:pPr>
      <w:r w:rsidRPr="00555FE7">
        <w:rPr>
          <w:b/>
          <w:sz w:val="20"/>
          <w:szCs w:val="20"/>
        </w:rPr>
        <w:t>CONTEN</w:t>
      </w:r>
      <w:r w:rsidRPr="00BC7D95">
        <w:rPr>
          <w:b/>
          <w:sz w:val="20"/>
          <w:szCs w:val="20"/>
        </w:rPr>
        <w:t>T</w:t>
      </w:r>
    </w:p>
    <w:p w:rsidR="00BC7D95" w:rsidRDefault="00BC7D95" w:rsidP="00BC7D95">
      <w:pPr>
        <w:rPr>
          <w:sz w:val="20"/>
          <w:szCs w:val="20"/>
        </w:rPr>
      </w:pPr>
    </w:p>
    <w:p w:rsidR="00A630BA" w:rsidRDefault="00A630BA" w:rsidP="00A630BA">
      <w:pPr>
        <w:shd w:val="clear" w:color="auto" w:fill="FFFFFF"/>
        <w:rPr>
          <w:rFonts w:cs="Times New Roman"/>
          <w:color w:val="000000"/>
          <w:sz w:val="20"/>
          <w:szCs w:val="20"/>
        </w:rPr>
      </w:pPr>
      <w:r w:rsidRPr="00A630BA">
        <w:rPr>
          <w:rFonts w:cs="Times New Roman"/>
          <w:b/>
          <w:color w:val="000000"/>
          <w:sz w:val="20"/>
          <w:szCs w:val="20"/>
        </w:rPr>
        <w:t xml:space="preserve">Processing Speed </w:t>
      </w:r>
      <w:r w:rsidR="00355FA2">
        <w:rPr>
          <w:rFonts w:cs="Times New Roman"/>
          <w:b/>
          <w:color w:val="000000"/>
          <w:sz w:val="20"/>
          <w:szCs w:val="20"/>
        </w:rPr>
        <w:t>(G</w:t>
      </w:r>
      <w:r w:rsidR="00355FA2" w:rsidRPr="00355FA2">
        <w:rPr>
          <w:rFonts w:cs="Times New Roman"/>
          <w:b/>
          <w:i/>
          <w:color w:val="000000"/>
          <w:sz w:val="20"/>
          <w:szCs w:val="20"/>
        </w:rPr>
        <w:t>s</w:t>
      </w:r>
      <w:r w:rsidR="00355FA2">
        <w:rPr>
          <w:rFonts w:cs="Times New Roman"/>
          <w:b/>
          <w:color w:val="000000"/>
          <w:sz w:val="20"/>
          <w:szCs w:val="20"/>
        </w:rPr>
        <w:t xml:space="preserve">) </w:t>
      </w:r>
      <w:r w:rsidRPr="00A630BA">
        <w:rPr>
          <w:rFonts w:cs="Times New Roman"/>
          <w:b/>
          <w:color w:val="000000"/>
          <w:sz w:val="20"/>
          <w:szCs w:val="20"/>
        </w:rPr>
        <w:t>and RAN Tests</w:t>
      </w:r>
      <w:r w:rsidRPr="00A630BA">
        <w:rPr>
          <w:rFonts w:cs="Times New Roman"/>
          <w:color w:val="000000"/>
          <w:sz w:val="20"/>
          <w:szCs w:val="20"/>
        </w:rPr>
        <w:t xml:space="preserve"> almost always use relatively easy (technical term: "no brainer")</w:t>
      </w:r>
      <w:r>
        <w:rPr>
          <w:rFonts w:cs="Times New Roman"/>
          <w:color w:val="000000"/>
          <w:sz w:val="20"/>
          <w:szCs w:val="20"/>
        </w:rPr>
        <w:t xml:space="preserve"> items because they are assessing speed.  </w:t>
      </w:r>
      <w:r w:rsidR="00B82C41">
        <w:rPr>
          <w:rFonts w:cs="Times New Roman"/>
          <w:color w:val="000000"/>
          <w:sz w:val="20"/>
          <w:szCs w:val="20"/>
        </w:rPr>
        <w:t>[Correct Decision</w:t>
      </w:r>
      <w:r w:rsidR="00355FA2">
        <w:rPr>
          <w:rFonts w:cs="Times New Roman"/>
          <w:color w:val="000000"/>
          <w:sz w:val="20"/>
          <w:szCs w:val="20"/>
        </w:rPr>
        <w:t xml:space="preserve">/Reaction </w:t>
      </w:r>
      <w:r w:rsidR="00B82C41">
        <w:rPr>
          <w:rFonts w:cs="Times New Roman"/>
          <w:color w:val="000000"/>
          <w:sz w:val="20"/>
          <w:szCs w:val="20"/>
        </w:rPr>
        <w:t>Time</w:t>
      </w:r>
      <w:r w:rsidR="00355FA2">
        <w:rPr>
          <w:rFonts w:cs="Times New Roman"/>
          <w:color w:val="000000"/>
          <w:sz w:val="20"/>
          <w:szCs w:val="20"/>
        </w:rPr>
        <w:t>/Speed</w:t>
      </w:r>
      <w:r w:rsidR="00B82C41">
        <w:rPr>
          <w:rFonts w:cs="Times New Roman"/>
          <w:color w:val="000000"/>
          <w:sz w:val="20"/>
          <w:szCs w:val="20"/>
        </w:rPr>
        <w:t xml:space="preserve"> or </w:t>
      </w:r>
      <w:r w:rsidR="00B82C41" w:rsidRPr="00B82C41">
        <w:rPr>
          <w:rFonts w:cs="Times New Roman"/>
          <w:color w:val="000000"/>
          <w:sz w:val="20"/>
          <w:szCs w:val="20"/>
        </w:rPr>
        <w:t>G</w:t>
      </w:r>
      <w:r w:rsidR="00B82C41" w:rsidRPr="00B82C41">
        <w:rPr>
          <w:rFonts w:cs="Times New Roman"/>
          <w:i/>
          <w:color w:val="000000"/>
          <w:sz w:val="20"/>
          <w:szCs w:val="20"/>
        </w:rPr>
        <w:t>t</w:t>
      </w:r>
      <w:r w:rsidR="00B82C41">
        <w:rPr>
          <w:rFonts w:cs="Times New Roman"/>
          <w:color w:val="000000"/>
          <w:sz w:val="20"/>
          <w:szCs w:val="20"/>
        </w:rPr>
        <w:t xml:space="preserve"> </w:t>
      </w:r>
      <w:r w:rsidR="00355FA2">
        <w:rPr>
          <w:rFonts w:cs="Times New Roman"/>
          <w:color w:val="000000"/>
          <w:sz w:val="20"/>
          <w:szCs w:val="20"/>
        </w:rPr>
        <w:t xml:space="preserve">measures may be more challenging.]  </w:t>
      </w:r>
      <w:r w:rsidRPr="00B82C41">
        <w:rPr>
          <w:rFonts w:cs="Times New Roman"/>
          <w:color w:val="000000"/>
          <w:sz w:val="20"/>
          <w:szCs w:val="20"/>
        </w:rPr>
        <w:t>High</w:t>
      </w:r>
      <w:r>
        <w:rPr>
          <w:rFonts w:cs="Times New Roman"/>
          <w:color w:val="000000"/>
          <w:sz w:val="20"/>
          <w:szCs w:val="20"/>
        </w:rPr>
        <w:t xml:space="preserve"> accuracy is the expectation</w:t>
      </w:r>
      <w:r w:rsidR="00355FA2">
        <w:rPr>
          <w:rFonts w:cs="Times New Roman"/>
          <w:color w:val="000000"/>
          <w:sz w:val="20"/>
          <w:szCs w:val="20"/>
        </w:rPr>
        <w:t xml:space="preserve"> for Processing Speed and RAN tests</w:t>
      </w:r>
      <w:r>
        <w:rPr>
          <w:rFonts w:cs="Times New Roman"/>
          <w:color w:val="000000"/>
          <w:sz w:val="20"/>
          <w:szCs w:val="20"/>
        </w:rPr>
        <w:t xml:space="preserve">.  Low accuracy is the exception.  If we mention in our reports </w:t>
      </w:r>
      <w:r w:rsidRPr="00A630BA">
        <w:rPr>
          <w:rFonts w:cs="Times New Roman"/>
          <w:color w:val="000000"/>
          <w:sz w:val="20"/>
          <w:szCs w:val="20"/>
        </w:rPr>
        <w:t>accuracy on Gs and RAN tests</w:t>
      </w:r>
      <w:r>
        <w:rPr>
          <w:rFonts w:cs="Times New Roman"/>
          <w:color w:val="000000"/>
          <w:sz w:val="20"/>
          <w:szCs w:val="20"/>
        </w:rPr>
        <w:t xml:space="preserve"> ["Ralph worked slowly, but very accurately on the Coding A subtest (scaled score 1, percentile rank 0.1)</w:t>
      </w:r>
      <w:r w:rsidR="000A3386">
        <w:rPr>
          <w:rFonts w:cs="Times New Roman"/>
          <w:color w:val="000000"/>
          <w:sz w:val="20"/>
          <w:szCs w:val="20"/>
        </w:rPr>
        <w:t xml:space="preserve"> . . ."] the reader is likely to focus on Ralph's accuracy on these very easy items (of which he completed, at age 7:8</w:t>
      </w:r>
      <w:r w:rsidR="00582E5D">
        <w:rPr>
          <w:rFonts w:cs="Times New Roman"/>
          <w:color w:val="000000"/>
          <w:sz w:val="20"/>
          <w:szCs w:val="20"/>
        </w:rPr>
        <w:t>,</w:t>
      </w:r>
      <w:r w:rsidR="00355FA2">
        <w:rPr>
          <w:rFonts w:cs="Times New Roman"/>
          <w:color w:val="000000"/>
          <w:sz w:val="20"/>
          <w:szCs w:val="20"/>
        </w:rPr>
        <w:t xml:space="preserve"> no more than</w:t>
      </w:r>
      <w:r w:rsidR="000A3386">
        <w:rPr>
          <w:rFonts w:cs="Times New Roman"/>
          <w:color w:val="000000"/>
          <w:sz w:val="20"/>
          <w:szCs w:val="20"/>
        </w:rPr>
        <w:t xml:space="preserve"> 15 items </w:t>
      </w:r>
      <w:r w:rsidR="00355FA2">
        <w:rPr>
          <w:rFonts w:cs="Times New Roman"/>
          <w:color w:val="000000"/>
          <w:sz w:val="20"/>
          <w:szCs w:val="20"/>
        </w:rPr>
        <w:t xml:space="preserve">of the easy items </w:t>
      </w:r>
      <w:r w:rsidR="000A3386">
        <w:rPr>
          <w:rFonts w:cs="Times New Roman"/>
          <w:color w:val="000000"/>
          <w:sz w:val="20"/>
          <w:szCs w:val="20"/>
        </w:rPr>
        <w:t>in two minutes) rather than on his dramatic slowness, which is what the subtest is intended to measure.  It is safer, unless accuracy is poor, to mention only the speed.  [Yes, it would be really cool if publishers included at least base-rate norms for accuracy on such tests, so we could recognize the rare occasions when we should mention accuracy.]</w:t>
      </w:r>
      <w:r w:rsidR="00355FA2">
        <w:rPr>
          <w:rFonts w:cs="Times New Roman"/>
          <w:color w:val="000000"/>
          <w:sz w:val="20"/>
          <w:szCs w:val="20"/>
        </w:rPr>
        <w:t xml:space="preserve">  Low accuracy (or significant slowness) on a RAN test should make us wonder how well the examinee knows the items being tested.  For example, the problem might not (yet) be slow naming of letters; it might </w:t>
      </w:r>
      <w:proofErr w:type="gramStart"/>
      <w:r w:rsidR="00355FA2">
        <w:rPr>
          <w:rFonts w:cs="Times New Roman"/>
          <w:color w:val="000000"/>
          <w:sz w:val="20"/>
          <w:szCs w:val="20"/>
        </w:rPr>
        <w:t>be not knowing</w:t>
      </w:r>
      <w:proofErr w:type="gramEnd"/>
      <w:r w:rsidR="00355FA2">
        <w:rPr>
          <w:rFonts w:cs="Times New Roman"/>
          <w:color w:val="000000"/>
          <w:sz w:val="20"/>
          <w:szCs w:val="20"/>
        </w:rPr>
        <w:t xml:space="preserve"> some or many of them at all.</w:t>
      </w:r>
      <w:r w:rsidR="00500DBD">
        <w:rPr>
          <w:rFonts w:cs="Times New Roman"/>
          <w:color w:val="000000"/>
          <w:sz w:val="20"/>
          <w:szCs w:val="20"/>
        </w:rPr>
        <w:t xml:space="preserve">  Assessing speed of naming letters would need to wait until we have taught the letters.</w:t>
      </w:r>
    </w:p>
    <w:p w:rsidR="00A630BA" w:rsidRDefault="00A630BA" w:rsidP="00A630BA">
      <w:pPr>
        <w:shd w:val="clear" w:color="auto" w:fill="FFFFFF"/>
        <w:rPr>
          <w:rFonts w:cs="Times New Roman"/>
          <w:color w:val="000000"/>
          <w:sz w:val="20"/>
          <w:szCs w:val="20"/>
        </w:rPr>
      </w:pPr>
    </w:p>
    <w:p w:rsidR="004737CE" w:rsidRDefault="00582E5D" w:rsidP="00E91A12">
      <w:pPr>
        <w:shd w:val="clear" w:color="auto" w:fill="FFFFFF"/>
        <w:spacing w:after="120"/>
        <w:rPr>
          <w:rFonts w:cs="Times New Roman"/>
          <w:color w:val="000000"/>
          <w:sz w:val="20"/>
          <w:szCs w:val="20"/>
        </w:rPr>
      </w:pPr>
      <w:r w:rsidRPr="00582E5D">
        <w:rPr>
          <w:rFonts w:cs="Times New Roman"/>
          <w:b/>
          <w:color w:val="000000"/>
          <w:sz w:val="20"/>
          <w:szCs w:val="20"/>
        </w:rPr>
        <w:t>Score classification labels.</w:t>
      </w:r>
      <w:r>
        <w:rPr>
          <w:rFonts w:cs="Times New Roman"/>
          <w:color w:val="000000"/>
          <w:sz w:val="20"/>
          <w:szCs w:val="20"/>
        </w:rPr>
        <w:t xml:space="preserve">  Harping on an old issue that constantly recrudesces, I feel compelled by recent reading to reiterate the necessity of explaining the arbitrary names assigned to test scores by authors and publishers.  </w:t>
      </w:r>
    </w:p>
    <w:p w:rsidR="00A630BA" w:rsidRDefault="007B2813" w:rsidP="00E91A12">
      <w:pPr>
        <w:shd w:val="clear" w:color="auto" w:fill="FFFFFF"/>
        <w:spacing w:after="120"/>
        <w:ind w:left="720"/>
        <w:rPr>
          <w:rFonts w:cs="Times New Roman"/>
          <w:color w:val="000000"/>
          <w:sz w:val="20"/>
          <w:szCs w:val="20"/>
        </w:rPr>
      </w:pPr>
      <w:proofErr w:type="spellStart"/>
      <w:r>
        <w:rPr>
          <w:rFonts w:cs="Times New Roman"/>
          <w:color w:val="000000"/>
          <w:sz w:val="20"/>
          <w:szCs w:val="20"/>
        </w:rPr>
        <w:t>Salli-</w:t>
      </w:r>
      <w:proofErr w:type="gramStart"/>
      <w:r>
        <w:rPr>
          <w:rFonts w:cs="Times New Roman"/>
          <w:color w:val="000000"/>
          <w:sz w:val="20"/>
          <w:szCs w:val="20"/>
        </w:rPr>
        <w:t>An</w:t>
      </w:r>
      <w:r w:rsidR="00B34919">
        <w:rPr>
          <w:rFonts w:cs="Times New Roman"/>
          <w:color w:val="000000"/>
          <w:sz w:val="20"/>
          <w:szCs w:val="20"/>
        </w:rPr>
        <w:t>'s</w:t>
      </w:r>
      <w:proofErr w:type="spellEnd"/>
      <w:proofErr w:type="gramEnd"/>
      <w:r w:rsidR="00B34919">
        <w:rPr>
          <w:rFonts w:cs="Times New Roman"/>
          <w:color w:val="000000"/>
          <w:sz w:val="20"/>
          <w:szCs w:val="20"/>
        </w:rPr>
        <w:t xml:space="preserve"> intellectual ability on the RIAS was fairly strong, only "moderately below average" (standard score 70), but her Oral Reading Index on the GORT-5 was "poor" (standard score </w:t>
      </w:r>
      <w:r w:rsidR="004737CE">
        <w:rPr>
          <w:rFonts w:cs="Times New Roman"/>
          <w:color w:val="000000"/>
          <w:sz w:val="20"/>
          <w:szCs w:val="20"/>
        </w:rPr>
        <w:t>79), and her phonological awareness was absolutely "below average" (standard score 89) on the CTOPP, so she is clearly reading far below her intellectual ability level.</w:t>
      </w:r>
    </w:p>
    <w:p w:rsidR="004737CE" w:rsidRDefault="004737CE" w:rsidP="00E91A12">
      <w:pPr>
        <w:shd w:val="clear" w:color="auto" w:fill="FFFFFF"/>
        <w:spacing w:after="120"/>
        <w:ind w:left="720"/>
        <w:rPr>
          <w:rFonts w:cs="Times New Roman"/>
          <w:color w:val="000000"/>
          <w:sz w:val="20"/>
          <w:szCs w:val="20"/>
        </w:rPr>
      </w:pPr>
      <w:r>
        <w:rPr>
          <w:rFonts w:cs="Times New Roman"/>
          <w:color w:val="000000"/>
          <w:sz w:val="20"/>
          <w:szCs w:val="20"/>
        </w:rPr>
        <w:t xml:space="preserve">Moncton scored Average </w:t>
      </w:r>
      <w:r w:rsidR="00104EC4">
        <w:rPr>
          <w:rFonts w:cs="Times New Roman"/>
          <w:color w:val="000000"/>
          <w:sz w:val="20"/>
          <w:szCs w:val="20"/>
        </w:rPr>
        <w:t xml:space="preserve">(standard score 85) </w:t>
      </w:r>
      <w:r>
        <w:rPr>
          <w:rFonts w:cs="Times New Roman"/>
          <w:color w:val="000000"/>
          <w:sz w:val="20"/>
          <w:szCs w:val="20"/>
        </w:rPr>
        <w:t>on the Wechsler Individual Achievement Test</w:t>
      </w:r>
      <w:r w:rsidR="00E91A12">
        <w:rPr>
          <w:rFonts w:cs="Times New Roman"/>
          <w:color w:val="000000"/>
          <w:sz w:val="20"/>
          <w:szCs w:val="20"/>
        </w:rPr>
        <w:t xml:space="preserve"> (WIAT-III)</w:t>
      </w:r>
      <w:r>
        <w:rPr>
          <w:rFonts w:cs="Times New Roman"/>
          <w:color w:val="000000"/>
          <w:sz w:val="20"/>
          <w:szCs w:val="20"/>
        </w:rPr>
        <w:t xml:space="preserve"> </w:t>
      </w:r>
      <w:r w:rsidR="00E91A12">
        <w:rPr>
          <w:rFonts w:cs="Times New Roman"/>
          <w:color w:val="000000"/>
          <w:sz w:val="20"/>
          <w:szCs w:val="20"/>
        </w:rPr>
        <w:t>Reading Comprehension</w:t>
      </w:r>
      <w:r w:rsidR="00104EC4">
        <w:rPr>
          <w:rFonts w:cs="Times New Roman"/>
          <w:color w:val="000000"/>
          <w:sz w:val="20"/>
          <w:szCs w:val="20"/>
        </w:rPr>
        <w:t xml:space="preserve"> </w:t>
      </w:r>
      <w:r w:rsidR="00E91A12">
        <w:rPr>
          <w:rFonts w:cs="Times New Roman"/>
          <w:color w:val="000000"/>
          <w:sz w:val="20"/>
          <w:szCs w:val="20"/>
        </w:rPr>
        <w:t xml:space="preserve">and Average (standard </w:t>
      </w:r>
      <w:r w:rsidR="00104EC4">
        <w:rPr>
          <w:rFonts w:cs="Times New Roman"/>
          <w:color w:val="000000"/>
          <w:sz w:val="20"/>
          <w:szCs w:val="20"/>
        </w:rPr>
        <w:t xml:space="preserve">score 109) on the Wechsler Intelligence Scale </w:t>
      </w:r>
      <w:r w:rsidR="00E91A12">
        <w:rPr>
          <w:rFonts w:cs="Times New Roman"/>
          <w:color w:val="000000"/>
          <w:sz w:val="20"/>
          <w:szCs w:val="20"/>
        </w:rPr>
        <w:t>for Children (WISC-IV) FSIQ, so he clearly needs no further special instruction in reading.</w:t>
      </w:r>
      <w:r w:rsidR="00500DBD">
        <w:rPr>
          <w:rFonts w:cs="Times New Roman"/>
          <w:color w:val="000000"/>
          <w:sz w:val="20"/>
          <w:szCs w:val="20"/>
        </w:rPr>
        <w:t xml:space="preserve">  We are thrilled with Moncton's progress.</w:t>
      </w:r>
    </w:p>
    <w:p w:rsidR="00C72B1F" w:rsidRDefault="00BF6557" w:rsidP="00A630BA">
      <w:pPr>
        <w:shd w:val="clear" w:color="auto" w:fill="FFFFFF"/>
        <w:rPr>
          <w:rFonts w:cs="Times New Roman"/>
          <w:color w:val="000000"/>
          <w:sz w:val="20"/>
          <w:szCs w:val="20"/>
        </w:rPr>
      </w:pPr>
      <w:r>
        <w:rPr>
          <w:rFonts w:cs="Times New Roman"/>
          <w:color w:val="000000"/>
          <w:sz w:val="20"/>
          <w:szCs w:val="20"/>
        </w:rPr>
        <w:tab/>
      </w:r>
    </w:p>
    <w:p w:rsidR="00C72B1F" w:rsidRDefault="00C72B1F">
      <w:pPr>
        <w:rPr>
          <w:rFonts w:cs="Times New Roman"/>
          <w:color w:val="000000"/>
          <w:sz w:val="20"/>
          <w:szCs w:val="20"/>
        </w:rPr>
      </w:pPr>
      <w:r>
        <w:rPr>
          <w:rFonts w:cs="Times New Roman"/>
          <w:color w:val="000000"/>
          <w:sz w:val="20"/>
          <w:szCs w:val="20"/>
        </w:rPr>
        <w:br w:type="page"/>
      </w:r>
    </w:p>
    <w:p w:rsidR="00A630BA" w:rsidRDefault="00BF6557" w:rsidP="00C72B1F">
      <w:pPr>
        <w:shd w:val="clear" w:color="auto" w:fill="FFFFFF"/>
        <w:ind w:firstLine="720"/>
        <w:rPr>
          <w:rFonts w:cs="Times New Roman"/>
          <w:color w:val="000000"/>
          <w:sz w:val="20"/>
          <w:szCs w:val="20"/>
        </w:rPr>
      </w:pPr>
      <w:r>
        <w:rPr>
          <w:rFonts w:cs="Times New Roman"/>
          <w:color w:val="000000"/>
          <w:sz w:val="20"/>
          <w:szCs w:val="20"/>
        </w:rPr>
        <w:lastRenderedPageBreak/>
        <w:t>We have two choices.  We can use the different, even conflicting, labels provided in the various test manuals (although, as far as I can tell, none at all are offered for Wechsler IQ test scaled scores</w:t>
      </w:r>
      <w:r w:rsidR="00500DBD">
        <w:rPr>
          <w:rFonts w:cs="Times New Roman"/>
          <w:color w:val="000000"/>
          <w:sz w:val="20"/>
          <w:szCs w:val="20"/>
        </w:rPr>
        <w:t xml:space="preserve"> in the Wechsler manuals</w:t>
      </w:r>
      <w:r>
        <w:rPr>
          <w:rFonts w:cs="Times New Roman"/>
          <w:color w:val="000000"/>
          <w:sz w:val="20"/>
          <w:szCs w:val="20"/>
        </w:rPr>
        <w:t xml:space="preserve">), or we can select (or create) one classification scheme (I like stanines, but nobody else does; the Woodcock-Johnson system has the virtue of symmetry, but I don't care for the term "superior") and apply it to all tests.  </w:t>
      </w:r>
      <w:r w:rsidR="00B05DF6">
        <w:rPr>
          <w:rFonts w:cs="Times New Roman"/>
          <w:color w:val="000000"/>
          <w:sz w:val="20"/>
          <w:szCs w:val="20"/>
        </w:rPr>
        <w:t xml:space="preserve">Both choices will inevitably cause confusion.  </w:t>
      </w:r>
      <w:r>
        <w:rPr>
          <w:rFonts w:cs="Times New Roman"/>
          <w:color w:val="000000"/>
          <w:sz w:val="20"/>
          <w:szCs w:val="20"/>
        </w:rPr>
        <w:t xml:space="preserve">In either case, we </w:t>
      </w:r>
      <w:r w:rsidR="00B05DF6">
        <w:rPr>
          <w:rFonts w:cs="Times New Roman"/>
          <w:color w:val="000000"/>
          <w:sz w:val="20"/>
          <w:szCs w:val="20"/>
        </w:rPr>
        <w:t xml:space="preserve">simply </w:t>
      </w:r>
      <w:r>
        <w:rPr>
          <w:rFonts w:cs="Times New Roman"/>
          <w:color w:val="000000"/>
          <w:sz w:val="20"/>
          <w:szCs w:val="20"/>
        </w:rPr>
        <w:t xml:space="preserve">must use footnotes and appendices to tell and </w:t>
      </w:r>
      <w:r w:rsidR="00B05DF6">
        <w:rPr>
          <w:rFonts w:cs="Times New Roman"/>
          <w:color w:val="000000"/>
          <w:sz w:val="20"/>
          <w:szCs w:val="20"/>
        </w:rPr>
        <w:t xml:space="preserve">then </w:t>
      </w:r>
      <w:r>
        <w:rPr>
          <w:rFonts w:cs="Times New Roman"/>
          <w:color w:val="000000"/>
          <w:sz w:val="20"/>
          <w:szCs w:val="20"/>
        </w:rPr>
        <w:t>remind readers what we are doing.</w:t>
      </w:r>
      <w:r w:rsidR="00B05DF6">
        <w:rPr>
          <w:rFonts w:cs="Times New Roman"/>
          <w:color w:val="000000"/>
          <w:sz w:val="20"/>
          <w:szCs w:val="20"/>
        </w:rPr>
        <w:t xml:space="preserve">  This issue was discussed at painful length in Report Comments #240 with a long attachment.  If you would like a copy of that attachment and a short PowerPoint </w:t>
      </w:r>
      <w:r w:rsidR="00936193">
        <w:rPr>
          <w:rFonts w:cs="Times New Roman"/>
          <w:color w:val="000000"/>
          <w:sz w:val="20"/>
          <w:szCs w:val="20"/>
        </w:rPr>
        <w:t xml:space="preserve">(recently edited by Dr. Carol Evans) </w:t>
      </w:r>
      <w:r w:rsidR="00B05DF6">
        <w:rPr>
          <w:rFonts w:cs="Times New Roman"/>
          <w:color w:val="000000"/>
          <w:sz w:val="20"/>
          <w:szCs w:val="20"/>
        </w:rPr>
        <w:t xml:space="preserve">on test scores, please email me at </w:t>
      </w:r>
      <w:hyperlink r:id="rId11" w:history="1">
        <w:r w:rsidR="00CC2CB5" w:rsidRPr="00F01B51">
          <w:rPr>
            <w:rStyle w:val="Hyperlink"/>
            <w:sz w:val="20"/>
            <w:szCs w:val="20"/>
          </w:rPr>
          <w:t>jwillis@rivier.edu</w:t>
        </w:r>
      </w:hyperlink>
      <w:r w:rsidR="00CC2CB5">
        <w:rPr>
          <w:rFonts w:cs="Times New Roman"/>
          <w:color w:val="000000"/>
          <w:sz w:val="20"/>
          <w:szCs w:val="20"/>
        </w:rPr>
        <w:t xml:space="preserve"> or </w:t>
      </w:r>
      <w:hyperlink r:id="rId12" w:history="1">
        <w:r w:rsidR="00CC2CB5" w:rsidRPr="00F01B51">
          <w:rPr>
            <w:rStyle w:val="Hyperlink"/>
            <w:sz w:val="20"/>
            <w:szCs w:val="20"/>
          </w:rPr>
          <w:t>johnzerowillis@yahoo.com</w:t>
        </w:r>
      </w:hyperlink>
      <w:r w:rsidR="00CC2CB5">
        <w:rPr>
          <w:rFonts w:cs="Times New Roman"/>
          <w:color w:val="000000"/>
          <w:sz w:val="20"/>
          <w:szCs w:val="20"/>
        </w:rPr>
        <w:t xml:space="preserve"> and tell me you want them.  If I don't send them, email me again.</w:t>
      </w:r>
    </w:p>
    <w:p w:rsidR="00A630BA" w:rsidRDefault="00A630BA" w:rsidP="00BC7D95">
      <w:pPr>
        <w:rPr>
          <w:sz w:val="20"/>
          <w:szCs w:val="20"/>
        </w:rPr>
      </w:pPr>
    </w:p>
    <w:p w:rsidR="009C4267" w:rsidRPr="00642AA1" w:rsidRDefault="009C4267" w:rsidP="00642AA1">
      <w:pPr>
        <w:pStyle w:val="Title"/>
        <w:spacing w:after="120"/>
        <w:jc w:val="left"/>
        <w:rPr>
          <w:b w:val="0"/>
          <w:sz w:val="20"/>
          <w:szCs w:val="20"/>
        </w:rPr>
      </w:pPr>
      <w:proofErr w:type="gramStart"/>
      <w:r w:rsidRPr="009C4267">
        <w:rPr>
          <w:sz w:val="20"/>
          <w:szCs w:val="20"/>
        </w:rPr>
        <w:t>Ten Top Problems with Normed Achievement Tests for Young Children</w:t>
      </w:r>
      <w:r w:rsidR="00642AA1">
        <w:rPr>
          <w:sz w:val="20"/>
          <w:szCs w:val="20"/>
        </w:rPr>
        <w:t>.</w:t>
      </w:r>
      <w:proofErr w:type="gramEnd"/>
      <w:r w:rsidR="00642AA1">
        <w:rPr>
          <w:sz w:val="20"/>
          <w:szCs w:val="20"/>
        </w:rPr>
        <w:t xml:space="preserve">  </w:t>
      </w:r>
      <w:proofErr w:type="gramStart"/>
      <w:r w:rsidRPr="007C7500">
        <w:rPr>
          <w:b w:val="0"/>
          <w:sz w:val="20"/>
          <w:szCs w:val="20"/>
        </w:rPr>
        <w:t>Ron Dumont, Fairleigh Dickinson University, and John O. Willis, Rivier University</w:t>
      </w:r>
      <w:r w:rsidR="00642AA1" w:rsidRPr="007C7500">
        <w:rPr>
          <w:b w:val="0"/>
          <w:sz w:val="20"/>
          <w:szCs w:val="20"/>
        </w:rPr>
        <w:t>.</w:t>
      </w:r>
      <w:proofErr w:type="gramEnd"/>
      <w:r w:rsidR="00642AA1" w:rsidRPr="007C7500">
        <w:rPr>
          <w:b w:val="0"/>
          <w:sz w:val="20"/>
          <w:szCs w:val="20"/>
        </w:rPr>
        <w:t xml:space="preserve"> </w:t>
      </w:r>
      <w:r w:rsidR="00642AA1">
        <w:rPr>
          <w:sz w:val="20"/>
          <w:szCs w:val="20"/>
        </w:rPr>
        <w:t xml:space="preserve"> </w:t>
      </w:r>
      <w:r w:rsidR="00500DBD" w:rsidRPr="00500DBD">
        <w:rPr>
          <w:b w:val="0"/>
          <w:sz w:val="20"/>
          <w:szCs w:val="20"/>
        </w:rPr>
        <w:t>[</w:t>
      </w:r>
      <w:r w:rsidR="00642AA1">
        <w:rPr>
          <w:b w:val="0"/>
          <w:sz w:val="20"/>
          <w:szCs w:val="20"/>
        </w:rPr>
        <w:t>This is an old issue (look at the dates of the references</w:t>
      </w:r>
      <w:r w:rsidR="00A630BA">
        <w:rPr>
          <w:b w:val="0"/>
          <w:sz w:val="20"/>
          <w:szCs w:val="20"/>
        </w:rPr>
        <w:t>!</w:t>
      </w:r>
      <w:r w:rsidR="00642AA1">
        <w:rPr>
          <w:b w:val="0"/>
          <w:sz w:val="20"/>
          <w:szCs w:val="20"/>
        </w:rPr>
        <w:t xml:space="preserve">) and I have shared this little paper with almost everyone I have ever met, but the issue keeps coming up (well, actually, not since </w:t>
      </w:r>
      <w:r w:rsidR="00A630BA">
        <w:rPr>
          <w:b w:val="0"/>
          <w:sz w:val="20"/>
          <w:szCs w:val="20"/>
        </w:rPr>
        <w:t xml:space="preserve">late </w:t>
      </w:r>
      <w:r w:rsidR="00642AA1">
        <w:rPr>
          <w:b w:val="0"/>
          <w:sz w:val="20"/>
          <w:szCs w:val="20"/>
        </w:rPr>
        <w:t>last night), so I repeat it here.</w:t>
      </w:r>
      <w:r w:rsidR="00500DBD">
        <w:rPr>
          <w:b w:val="0"/>
          <w:sz w:val="20"/>
          <w:szCs w:val="20"/>
        </w:rPr>
        <w:t>]</w:t>
      </w:r>
    </w:p>
    <w:p w:rsidR="009C4267" w:rsidRPr="009C4267" w:rsidRDefault="009C4267" w:rsidP="009C4267">
      <w:pPr>
        <w:tabs>
          <w:tab w:val="left" w:pos="-720"/>
        </w:tabs>
        <w:spacing w:after="120"/>
        <w:ind w:left="360" w:right="-36" w:hanging="360"/>
        <w:rPr>
          <w:sz w:val="20"/>
          <w:szCs w:val="20"/>
        </w:rPr>
      </w:pPr>
      <w:r w:rsidRPr="009C4267">
        <w:rPr>
          <w:sz w:val="20"/>
          <w:szCs w:val="20"/>
        </w:rPr>
        <w:t xml:space="preserve">1. </w:t>
      </w:r>
      <w:r w:rsidRPr="009C4267">
        <w:rPr>
          <w:sz w:val="20"/>
          <w:szCs w:val="20"/>
        </w:rPr>
        <w:tab/>
        <w:t xml:space="preserve">There is no agreed-upon preschool or kindergarten curriculum at national, state, and even, in some cases, local levels.  It is difficult to sample a curriculum that does not exist.  For higher grades, there is at least some commonality among the many curricula at a given grade level.  The same skill may be placed at very different levels. See, for example, </w:t>
      </w:r>
      <w:hyperlink r:id="rId13" w:history="1">
        <w:r w:rsidRPr="009C4267">
          <w:rPr>
            <w:rStyle w:val="Hyperlink"/>
            <w:sz w:val="20"/>
            <w:szCs w:val="20"/>
          </w:rPr>
          <w:t>http://alpha.fdu.edu/~dumont/psychology/WR_vs_LWI.htm</w:t>
        </w:r>
      </w:hyperlink>
      <w:r w:rsidRPr="009C4267">
        <w:rPr>
          <w:sz w:val="20"/>
          <w:szCs w:val="20"/>
        </w:rPr>
        <w:t xml:space="preserve">,      </w:t>
      </w:r>
      <w:hyperlink r:id="rId14" w:history="1">
        <w:r w:rsidRPr="009C4267">
          <w:rPr>
            <w:rStyle w:val="Hyperlink"/>
            <w:sz w:val="20"/>
            <w:szCs w:val="20"/>
          </w:rPr>
          <w:t>http://alpha.fdu.edu/~dumont/psychology/NO_VS_CALC.htm</w:t>
        </w:r>
      </w:hyperlink>
      <w:proofErr w:type="gramStart"/>
      <w:r w:rsidRPr="009C4267">
        <w:rPr>
          <w:sz w:val="20"/>
          <w:szCs w:val="20"/>
        </w:rPr>
        <w:t>,  and</w:t>
      </w:r>
      <w:proofErr w:type="gramEnd"/>
      <w:r w:rsidRPr="009C4267">
        <w:rPr>
          <w:sz w:val="20"/>
          <w:szCs w:val="20"/>
        </w:rPr>
        <w:t xml:space="preserve"> </w:t>
      </w:r>
      <w:hyperlink r:id="rId15" w:history="1">
        <w:r w:rsidRPr="009C4267">
          <w:rPr>
            <w:rStyle w:val="Hyperlink"/>
            <w:sz w:val="20"/>
            <w:szCs w:val="20"/>
          </w:rPr>
          <w:t>http://alpha.fdu.edu/~dumont/psychology/MR_VS_AP.htm</w:t>
        </w:r>
      </w:hyperlink>
      <w:r w:rsidRPr="009C4267">
        <w:rPr>
          <w:sz w:val="20"/>
          <w:szCs w:val="20"/>
        </w:rPr>
        <w:t xml:space="preserve"> </w:t>
      </w:r>
    </w:p>
    <w:p w:rsidR="009C4267" w:rsidRPr="009C4267" w:rsidRDefault="009C4267" w:rsidP="009C4267">
      <w:pPr>
        <w:spacing w:after="120"/>
        <w:ind w:left="360" w:right="-36" w:hanging="360"/>
        <w:rPr>
          <w:sz w:val="20"/>
          <w:szCs w:val="20"/>
        </w:rPr>
      </w:pPr>
      <w:r w:rsidRPr="009C4267">
        <w:rPr>
          <w:sz w:val="20"/>
          <w:szCs w:val="20"/>
        </w:rPr>
        <w:t>2.  Young children are often inconsistent in their responses, which would argue for more items to increase reliability.</w:t>
      </w:r>
    </w:p>
    <w:p w:rsidR="009C4267" w:rsidRPr="009C4267" w:rsidRDefault="009C4267" w:rsidP="009C4267">
      <w:pPr>
        <w:spacing w:after="120"/>
        <w:ind w:left="360" w:hanging="360"/>
        <w:rPr>
          <w:sz w:val="20"/>
          <w:szCs w:val="20"/>
        </w:rPr>
      </w:pPr>
      <w:r w:rsidRPr="009C4267">
        <w:rPr>
          <w:sz w:val="20"/>
          <w:szCs w:val="20"/>
        </w:rPr>
        <w:t xml:space="preserve">3. </w:t>
      </w:r>
      <w:r w:rsidRPr="009C4267">
        <w:rPr>
          <w:sz w:val="20"/>
          <w:szCs w:val="20"/>
        </w:rPr>
        <w:tab/>
        <w:t>But young children have short attention spans and they fatigue easily, which requires fewer items.</w:t>
      </w:r>
    </w:p>
    <w:p w:rsidR="009C4267" w:rsidRPr="00642AA1" w:rsidRDefault="009C4267" w:rsidP="009C4267">
      <w:pPr>
        <w:pStyle w:val="BodyTextIndent"/>
        <w:ind w:left="360" w:hanging="360"/>
        <w:rPr>
          <w:i w:val="0"/>
          <w:sz w:val="20"/>
          <w:szCs w:val="20"/>
        </w:rPr>
      </w:pPr>
      <w:r w:rsidRPr="00642AA1">
        <w:rPr>
          <w:i w:val="0"/>
          <w:sz w:val="20"/>
          <w:szCs w:val="20"/>
        </w:rPr>
        <w:t xml:space="preserve">4. </w:t>
      </w:r>
      <w:r w:rsidRPr="00642AA1">
        <w:rPr>
          <w:i w:val="0"/>
          <w:sz w:val="20"/>
          <w:szCs w:val="20"/>
        </w:rPr>
        <w:tab/>
        <w:t xml:space="preserve">Sampling works well for a large domain.  For example, if a child is expected to have a reading vocabulary of 3,000 words, it is pretty easy to estimate reading skill with a 25-word test.  However, if a child is expected to have a reading vocabulary of 10 words, your 25-word test could, by pure chance, easily sample all 10 or none of them, giving an inflated or depressed estimate of the child's reading ability.  Similarly, many achievement tests for young children have only a few letter-naming items, rather than 52.  If a child knows ten to sixteen letters, a ten-item test could easily hit or miss all of them by pure chance.   If you test a child on Monday, and the teacher teaches the vowels on </w:t>
      </w:r>
      <w:proofErr w:type="gramStart"/>
      <w:r w:rsidRPr="00642AA1">
        <w:rPr>
          <w:i w:val="0"/>
          <w:sz w:val="20"/>
          <w:szCs w:val="20"/>
        </w:rPr>
        <w:t>Tuesday, that</w:t>
      </w:r>
      <w:proofErr w:type="gramEnd"/>
      <w:r w:rsidRPr="00642AA1">
        <w:rPr>
          <w:i w:val="0"/>
          <w:sz w:val="20"/>
          <w:szCs w:val="20"/>
        </w:rPr>
        <w:t xml:space="preserve"> could be the difference between a score of zero and a score of five on the ten-item test. </w:t>
      </w:r>
    </w:p>
    <w:p w:rsidR="009C4267" w:rsidRPr="009C4267" w:rsidRDefault="009C4267" w:rsidP="009C4267">
      <w:pPr>
        <w:spacing w:after="120"/>
        <w:ind w:left="360" w:hanging="360"/>
        <w:rPr>
          <w:sz w:val="20"/>
          <w:szCs w:val="20"/>
        </w:rPr>
      </w:pPr>
      <w:r w:rsidRPr="009C4267">
        <w:rPr>
          <w:sz w:val="20"/>
          <w:szCs w:val="20"/>
        </w:rPr>
        <w:t xml:space="preserve">5. </w:t>
      </w:r>
      <w:r w:rsidRPr="009C4267">
        <w:rPr>
          <w:sz w:val="20"/>
          <w:szCs w:val="20"/>
        </w:rPr>
        <w:tab/>
        <w:t>Young children develop new skills so rapidly that norms tables should be divided by weeks, not three, four, or six months.  The difference between age 10-0-0 to 10-6-29 and age 10-7-0 to 10-11-29 may be trivial, but the difference between 4-0-0 to 4-6-29 and 4-7-0 to 4-11-29 is tremendous.</w:t>
      </w:r>
    </w:p>
    <w:p w:rsidR="009C4267" w:rsidRPr="009C4267" w:rsidRDefault="009C4267" w:rsidP="009C4267">
      <w:pPr>
        <w:spacing w:after="120"/>
        <w:ind w:left="360" w:hanging="360"/>
        <w:rPr>
          <w:sz w:val="20"/>
          <w:szCs w:val="20"/>
        </w:rPr>
      </w:pPr>
      <w:r w:rsidRPr="009C4267">
        <w:rPr>
          <w:sz w:val="20"/>
          <w:szCs w:val="20"/>
        </w:rPr>
        <w:t>6.</w:t>
      </w:r>
      <w:r w:rsidRPr="009C4267">
        <w:rPr>
          <w:sz w:val="20"/>
          <w:szCs w:val="20"/>
        </w:rPr>
        <w:tab/>
        <w:t>Item format matters a lot more for younger children.  Most ten-year-olds don't care whether an addition problem is presented horizontally or vertically, but five-year-olds do.  The space between lines on writing paper and the presence o</w:t>
      </w:r>
      <w:r w:rsidR="00936193">
        <w:rPr>
          <w:sz w:val="20"/>
          <w:szCs w:val="20"/>
        </w:rPr>
        <w:t>r absence of a dotted midline can be</w:t>
      </w:r>
      <w:r w:rsidRPr="009C4267">
        <w:rPr>
          <w:sz w:val="20"/>
          <w:szCs w:val="20"/>
        </w:rPr>
        <w:t xml:space="preserve"> a deal-breaker for most kindergarten students.</w:t>
      </w:r>
    </w:p>
    <w:p w:rsidR="009C4267" w:rsidRPr="009C4267" w:rsidRDefault="009C4267" w:rsidP="009C4267">
      <w:pPr>
        <w:spacing w:after="120"/>
        <w:ind w:left="360" w:hanging="360"/>
        <w:rPr>
          <w:sz w:val="20"/>
          <w:szCs w:val="20"/>
        </w:rPr>
      </w:pPr>
      <w:r w:rsidRPr="009C4267">
        <w:rPr>
          <w:sz w:val="20"/>
          <w:szCs w:val="20"/>
        </w:rPr>
        <w:t xml:space="preserve">7. </w:t>
      </w:r>
      <w:r w:rsidRPr="009C4267">
        <w:rPr>
          <w:sz w:val="20"/>
          <w:szCs w:val="20"/>
        </w:rPr>
        <w:tab/>
        <w:t xml:space="preserve">Item gradients are necessarily very steep for younger children.  </w:t>
      </w:r>
      <w:r w:rsidR="00936193">
        <w:rPr>
          <w:sz w:val="20"/>
          <w:szCs w:val="20"/>
        </w:rPr>
        <w:t>For example, t</w:t>
      </w:r>
      <w:r w:rsidRPr="009C4267">
        <w:rPr>
          <w:sz w:val="20"/>
          <w:szCs w:val="20"/>
        </w:rPr>
        <w:t>here aren't any clearly defined steps between not being able to write the letter M and being able to write it.</w:t>
      </w:r>
    </w:p>
    <w:p w:rsidR="009C4267" w:rsidRPr="009C4267" w:rsidRDefault="009C4267" w:rsidP="009C4267">
      <w:pPr>
        <w:spacing w:after="120"/>
        <w:ind w:left="360" w:hanging="360"/>
        <w:rPr>
          <w:sz w:val="20"/>
          <w:szCs w:val="20"/>
        </w:rPr>
      </w:pPr>
      <w:r w:rsidRPr="009C4267">
        <w:rPr>
          <w:sz w:val="20"/>
          <w:szCs w:val="20"/>
        </w:rPr>
        <w:t>8.</w:t>
      </w:r>
      <w:r w:rsidRPr="009C4267">
        <w:rPr>
          <w:sz w:val="20"/>
          <w:szCs w:val="20"/>
        </w:rPr>
        <w:tab/>
        <w:t>Norming samples are also a huge problem at the preschool level.  If you carefully sample geographic regions, parental education and income, and other germane variables, you can be fairly safe in using whatever public and private schools (in the right proportions) are available.  However, at the preschool level, there is a huge difference between the Mary Poppins School of Unfettered Self-Expression and Free Play and the John Stuart Mill Preschool of Relentless Academic Pressure.</w:t>
      </w:r>
      <w:r w:rsidR="00936193">
        <w:rPr>
          <w:sz w:val="20"/>
          <w:szCs w:val="20"/>
        </w:rPr>
        <w:t xml:space="preserve"> Severely disadvantaged</w:t>
      </w:r>
      <w:r w:rsidRPr="009C4267">
        <w:rPr>
          <w:sz w:val="20"/>
          <w:szCs w:val="20"/>
        </w:rPr>
        <w:t xml:space="preserve"> kids from the JSMPRAP </w:t>
      </w:r>
      <w:r w:rsidR="00936193">
        <w:rPr>
          <w:sz w:val="20"/>
          <w:szCs w:val="20"/>
        </w:rPr>
        <w:t xml:space="preserve">Prep </w:t>
      </w:r>
      <w:r w:rsidRPr="009C4267">
        <w:rPr>
          <w:sz w:val="20"/>
          <w:szCs w:val="20"/>
        </w:rPr>
        <w:t>are likely to score higher on academic achievement tests than rich kids from the MPSUSEFP.  A truly representative national sample (especially with only 100 to 300 kids per year of age) is virtually unobtainable.</w:t>
      </w:r>
    </w:p>
    <w:p w:rsidR="009C4267" w:rsidRPr="009C4267" w:rsidRDefault="009C4267" w:rsidP="009C4267">
      <w:pPr>
        <w:spacing w:after="120"/>
        <w:ind w:left="360" w:hanging="360"/>
        <w:rPr>
          <w:sz w:val="20"/>
          <w:szCs w:val="20"/>
        </w:rPr>
      </w:pPr>
      <w:r w:rsidRPr="009C4267">
        <w:rPr>
          <w:sz w:val="20"/>
          <w:szCs w:val="20"/>
        </w:rPr>
        <w:lastRenderedPageBreak/>
        <w:t xml:space="preserve">9. </w:t>
      </w:r>
      <w:r w:rsidRPr="009C4267">
        <w:rPr>
          <w:sz w:val="20"/>
          <w:szCs w:val="20"/>
        </w:rPr>
        <w:tab/>
        <w:t>There often is insufficient floor for young children on achievement tests.  See, for example</w:t>
      </w:r>
      <w:proofErr w:type="gramStart"/>
      <w:r w:rsidRPr="009C4267">
        <w:rPr>
          <w:sz w:val="20"/>
          <w:szCs w:val="20"/>
        </w:rPr>
        <w:t xml:space="preserve">,  </w:t>
      </w:r>
      <w:proofErr w:type="gramEnd"/>
      <w:r w:rsidRPr="009C4267">
        <w:rPr>
          <w:sz w:val="20"/>
          <w:szCs w:val="20"/>
        </w:rPr>
        <w:fldChar w:fldCharType="begin"/>
      </w:r>
      <w:r w:rsidRPr="009C4267">
        <w:rPr>
          <w:sz w:val="20"/>
          <w:szCs w:val="20"/>
        </w:rPr>
        <w:instrText xml:space="preserve"> HYPERLINK "http://alpha.fdu.edu/~dumont/psychology/McGee.htm" </w:instrText>
      </w:r>
      <w:r w:rsidRPr="009C4267">
        <w:rPr>
          <w:sz w:val="20"/>
          <w:szCs w:val="20"/>
        </w:rPr>
        <w:fldChar w:fldCharType="separate"/>
      </w:r>
      <w:r w:rsidRPr="009C4267">
        <w:rPr>
          <w:rStyle w:val="Hyperlink"/>
          <w:sz w:val="20"/>
          <w:szCs w:val="20"/>
        </w:rPr>
        <w:t>http://alpha.fdu.edu/~dumont/psychology/McGee.htm</w:t>
      </w:r>
      <w:r w:rsidRPr="009C4267">
        <w:rPr>
          <w:sz w:val="20"/>
          <w:szCs w:val="20"/>
        </w:rPr>
        <w:fldChar w:fldCharType="end"/>
      </w:r>
      <w:r w:rsidRPr="009C4267">
        <w:rPr>
          <w:sz w:val="20"/>
          <w:szCs w:val="20"/>
        </w:rPr>
        <w:t xml:space="preserve">. </w:t>
      </w:r>
    </w:p>
    <w:p w:rsidR="009C4267" w:rsidRPr="009C4267" w:rsidRDefault="009C4267" w:rsidP="009C4267">
      <w:pPr>
        <w:spacing w:after="120"/>
        <w:ind w:left="360" w:hanging="360"/>
        <w:rPr>
          <w:sz w:val="20"/>
          <w:szCs w:val="20"/>
        </w:rPr>
      </w:pPr>
      <w:r w:rsidRPr="009C4267">
        <w:rPr>
          <w:sz w:val="20"/>
          <w:szCs w:val="20"/>
        </w:rPr>
        <w:t>10.</w:t>
      </w:r>
      <w:r w:rsidRPr="009C4267">
        <w:rPr>
          <w:sz w:val="20"/>
          <w:szCs w:val="20"/>
        </w:rPr>
        <w:tab/>
        <w:t xml:space="preserve">Consequently, formal and informal, criterion-based tests (with exhaustive sampling, e.g., </w:t>
      </w:r>
      <w:r w:rsidRPr="009C4267">
        <w:rPr>
          <w:sz w:val="20"/>
          <w:szCs w:val="20"/>
          <w:u w:val="single"/>
        </w:rPr>
        <w:t>all</w:t>
      </w:r>
      <w:r w:rsidR="00936193">
        <w:rPr>
          <w:sz w:val="20"/>
          <w:szCs w:val="20"/>
        </w:rPr>
        <w:t xml:space="preserve"> 53</w:t>
      </w:r>
      <w:r w:rsidRPr="009C4267">
        <w:rPr>
          <w:sz w:val="20"/>
          <w:szCs w:val="20"/>
        </w:rPr>
        <w:t xml:space="preserve"> letters, </w:t>
      </w:r>
      <w:r w:rsidRPr="009C4267">
        <w:rPr>
          <w:sz w:val="20"/>
          <w:szCs w:val="20"/>
          <w:u w:val="single"/>
        </w:rPr>
        <w:t>all</w:t>
      </w:r>
      <w:r w:rsidRPr="009C4267">
        <w:rPr>
          <w:sz w:val="20"/>
          <w:szCs w:val="20"/>
        </w:rPr>
        <w:t xml:space="preserve"> sums up to ten, etc.); curriculum-based measurement; classroom observations; and work samples are likely to be much more informative than normed tests up to at least a mid-second-grade level of achievement (regardless of actual grade placement</w:t>
      </w:r>
      <w:r w:rsidR="00936193">
        <w:rPr>
          <w:sz w:val="20"/>
          <w:szCs w:val="20"/>
        </w:rPr>
        <w:t>)</w:t>
      </w:r>
      <w:r w:rsidRPr="009C4267">
        <w:rPr>
          <w:sz w:val="20"/>
          <w:szCs w:val="20"/>
        </w:rPr>
        <w:t>.</w:t>
      </w:r>
    </w:p>
    <w:p w:rsidR="009C4267" w:rsidRPr="00781FEB" w:rsidRDefault="009C4267" w:rsidP="009C4267">
      <w:pPr>
        <w:spacing w:after="120"/>
        <w:ind w:left="360" w:hanging="360"/>
        <w:rPr>
          <w:sz w:val="18"/>
          <w:szCs w:val="20"/>
        </w:rPr>
      </w:pPr>
      <w:proofErr w:type="gramStart"/>
      <w:r w:rsidRPr="00781FEB">
        <w:rPr>
          <w:sz w:val="18"/>
          <w:szCs w:val="20"/>
        </w:rPr>
        <w:t>Bracken, B. A. (1988).</w:t>
      </w:r>
      <w:proofErr w:type="gramEnd"/>
      <w:r w:rsidRPr="00781FEB">
        <w:rPr>
          <w:sz w:val="18"/>
          <w:szCs w:val="20"/>
        </w:rPr>
        <w:t xml:space="preserve">  </w:t>
      </w:r>
      <w:proofErr w:type="gramStart"/>
      <w:r w:rsidRPr="00781FEB">
        <w:rPr>
          <w:sz w:val="18"/>
          <w:szCs w:val="20"/>
        </w:rPr>
        <w:t>Ten psychometric reasons why similar tests produce dissimilar results.</w:t>
      </w:r>
      <w:proofErr w:type="gramEnd"/>
      <w:r w:rsidRPr="00781FEB">
        <w:rPr>
          <w:sz w:val="18"/>
          <w:szCs w:val="20"/>
        </w:rPr>
        <w:t xml:space="preserve">  </w:t>
      </w:r>
      <w:r w:rsidRPr="00781FEB">
        <w:rPr>
          <w:i/>
          <w:iCs/>
          <w:sz w:val="18"/>
          <w:szCs w:val="20"/>
        </w:rPr>
        <w:t>Journal of School Psychology, 26,</w:t>
      </w:r>
      <w:r w:rsidRPr="00781FEB">
        <w:rPr>
          <w:sz w:val="18"/>
          <w:szCs w:val="20"/>
        </w:rPr>
        <w:t xml:space="preserve"> (2), 155-166.</w:t>
      </w:r>
    </w:p>
    <w:p w:rsidR="009C4267" w:rsidRPr="00781FEB" w:rsidRDefault="009C4267" w:rsidP="009C4267">
      <w:pPr>
        <w:pStyle w:val="BodyText"/>
        <w:ind w:left="360" w:right="720" w:hanging="360"/>
        <w:rPr>
          <w:sz w:val="18"/>
          <w:szCs w:val="20"/>
        </w:rPr>
      </w:pPr>
      <w:proofErr w:type="gramStart"/>
      <w:r w:rsidRPr="00781FEB">
        <w:rPr>
          <w:sz w:val="18"/>
          <w:szCs w:val="20"/>
        </w:rPr>
        <w:t>Bracken, B. A., &amp; Walker, K. C. (1997).</w:t>
      </w:r>
      <w:proofErr w:type="gramEnd"/>
      <w:r w:rsidRPr="00781FEB">
        <w:rPr>
          <w:sz w:val="18"/>
          <w:szCs w:val="20"/>
        </w:rPr>
        <w:t xml:space="preserve">  The utility of intelligence tests for preschool children. In  D. P. Flanagan, J. L. </w:t>
      </w:r>
      <w:proofErr w:type="spellStart"/>
      <w:r w:rsidRPr="00781FEB">
        <w:rPr>
          <w:sz w:val="18"/>
          <w:szCs w:val="20"/>
        </w:rPr>
        <w:t>Genshaft</w:t>
      </w:r>
      <w:proofErr w:type="spellEnd"/>
      <w:r w:rsidRPr="00781FEB">
        <w:rPr>
          <w:sz w:val="18"/>
          <w:szCs w:val="20"/>
        </w:rPr>
        <w:t xml:space="preserve">, &amp; P. L. Harrison (Eds.),  </w:t>
      </w:r>
      <w:r w:rsidRPr="00781FEB">
        <w:rPr>
          <w:i/>
          <w:iCs/>
          <w:sz w:val="18"/>
          <w:szCs w:val="20"/>
        </w:rPr>
        <w:t>Contemporary intellectual assessment: Theories, tests, and issues</w:t>
      </w:r>
      <w:r w:rsidRPr="00781FEB">
        <w:rPr>
          <w:sz w:val="18"/>
          <w:szCs w:val="20"/>
        </w:rPr>
        <w:t xml:space="preserve"> (pp. 484-502).  New York: Guilford Press.</w:t>
      </w:r>
    </w:p>
    <w:p w:rsidR="009C4267" w:rsidRPr="00781FEB" w:rsidRDefault="009C4267" w:rsidP="007C7500">
      <w:pPr>
        <w:tabs>
          <w:tab w:val="left" w:pos="-720"/>
        </w:tabs>
        <w:spacing w:after="240"/>
        <w:ind w:left="360" w:right="720" w:hanging="360"/>
        <w:rPr>
          <w:sz w:val="18"/>
          <w:szCs w:val="20"/>
        </w:rPr>
      </w:pPr>
      <w:r w:rsidRPr="00781FEB">
        <w:rPr>
          <w:sz w:val="18"/>
          <w:szCs w:val="20"/>
        </w:rPr>
        <w:t xml:space="preserve">Schultz, M. K. (1988).  A comparison of Standard Scores for commonly used tests of early reading.  </w:t>
      </w:r>
      <w:proofErr w:type="gramStart"/>
      <w:r w:rsidRPr="00781FEB">
        <w:rPr>
          <w:i/>
          <w:iCs/>
          <w:sz w:val="18"/>
          <w:szCs w:val="20"/>
        </w:rPr>
        <w:t xml:space="preserve">Communiqué, </w:t>
      </w:r>
      <w:r w:rsidRPr="00781FEB">
        <w:rPr>
          <w:sz w:val="18"/>
          <w:szCs w:val="20"/>
        </w:rPr>
        <w:t xml:space="preserve">Newsletter of the National Association of School Psychologists, </w:t>
      </w:r>
      <w:r w:rsidRPr="00781FEB">
        <w:rPr>
          <w:i/>
          <w:iCs/>
          <w:sz w:val="18"/>
          <w:szCs w:val="20"/>
        </w:rPr>
        <w:t>17</w:t>
      </w:r>
      <w:r w:rsidRPr="00781FEB">
        <w:rPr>
          <w:sz w:val="18"/>
          <w:szCs w:val="20"/>
        </w:rPr>
        <w:t xml:space="preserve"> (4), 13.</w:t>
      </w:r>
      <w:proofErr w:type="gramEnd"/>
    </w:p>
    <w:p w:rsidR="007C7500" w:rsidRPr="00137F5E" w:rsidRDefault="007C7500" w:rsidP="007C7500">
      <w:pPr>
        <w:spacing w:after="120"/>
        <w:rPr>
          <w:sz w:val="20"/>
          <w:szCs w:val="20"/>
        </w:rPr>
      </w:pPr>
      <w:proofErr w:type="gramStart"/>
      <w:r w:rsidRPr="00137F5E">
        <w:rPr>
          <w:b/>
          <w:sz w:val="20"/>
          <w:szCs w:val="20"/>
        </w:rPr>
        <w:t>Raw Scores of Zero</w:t>
      </w:r>
      <w:r>
        <w:rPr>
          <w:b/>
          <w:sz w:val="20"/>
          <w:szCs w:val="20"/>
        </w:rPr>
        <w:t>.</w:t>
      </w:r>
      <w:proofErr w:type="gramEnd"/>
      <w:r>
        <w:rPr>
          <w:b/>
          <w:sz w:val="20"/>
          <w:szCs w:val="20"/>
        </w:rPr>
        <w:t xml:space="preserve"> </w:t>
      </w:r>
      <w:proofErr w:type="gramStart"/>
      <w:r w:rsidRPr="00137F5E">
        <w:rPr>
          <w:sz w:val="20"/>
          <w:szCs w:val="20"/>
        </w:rPr>
        <w:t>Ron Dumont, Fairleigh Dickinson University, &amp; John Willis, Rivier University</w:t>
      </w:r>
      <w:r>
        <w:rPr>
          <w:sz w:val="20"/>
          <w:szCs w:val="20"/>
        </w:rPr>
        <w:t>.</w:t>
      </w:r>
      <w:proofErr w:type="gramEnd"/>
      <w:r>
        <w:rPr>
          <w:sz w:val="20"/>
          <w:szCs w:val="20"/>
        </w:rPr>
        <w:t xml:space="preserve"> </w:t>
      </w:r>
      <w:r w:rsidR="00936193">
        <w:rPr>
          <w:sz w:val="20"/>
          <w:szCs w:val="20"/>
        </w:rPr>
        <w:t>[</w:t>
      </w:r>
      <w:r>
        <w:rPr>
          <w:sz w:val="20"/>
          <w:szCs w:val="20"/>
        </w:rPr>
        <w:t>This is another old issue on which I have often harped, but it also continues to crop up</w:t>
      </w:r>
      <w:r w:rsidR="00936193">
        <w:rPr>
          <w:sz w:val="20"/>
          <w:szCs w:val="20"/>
        </w:rPr>
        <w:t xml:space="preserve"> like stink bugs</w:t>
      </w:r>
      <w:r>
        <w:rPr>
          <w:sz w:val="20"/>
          <w:szCs w:val="20"/>
        </w:rPr>
        <w:t>, so here I go again.</w:t>
      </w:r>
      <w:r w:rsidR="00936193">
        <w:rPr>
          <w:sz w:val="20"/>
          <w:szCs w:val="20"/>
        </w:rPr>
        <w:t>]</w:t>
      </w:r>
    </w:p>
    <w:p w:rsidR="007C7500" w:rsidRPr="00137F5E" w:rsidRDefault="007C7500" w:rsidP="007C7500">
      <w:pPr>
        <w:spacing w:after="120"/>
        <w:ind w:firstLine="720"/>
        <w:rPr>
          <w:sz w:val="20"/>
          <w:szCs w:val="20"/>
        </w:rPr>
      </w:pPr>
      <w:r w:rsidRPr="00137F5E">
        <w:rPr>
          <w:sz w:val="20"/>
          <w:szCs w:val="20"/>
        </w:rPr>
        <w:t xml:space="preserve">We are severely allergic to zero raw scores. Jeri J. Goldman (1989) is the pioneer in the study of zero raw scores.  We have tried to contribute to this vital field with the Evaluation of Sam McGee at </w:t>
      </w:r>
      <w:hyperlink r:id="rId16" w:history="1">
        <w:r w:rsidRPr="00137F5E">
          <w:rPr>
            <w:rStyle w:val="Hyperlink"/>
            <w:sz w:val="20"/>
            <w:szCs w:val="20"/>
          </w:rPr>
          <w:t>http://alpha.fdu.edu/~dumont/psychology/McGee.htm</w:t>
        </w:r>
      </w:hyperlink>
      <w:r w:rsidRPr="00137F5E">
        <w:rPr>
          <w:sz w:val="20"/>
          <w:szCs w:val="20"/>
        </w:rPr>
        <w:t>.</w:t>
      </w:r>
    </w:p>
    <w:p w:rsidR="007C7500" w:rsidRPr="00137F5E" w:rsidRDefault="007C7500" w:rsidP="007C7500">
      <w:pPr>
        <w:spacing w:after="120"/>
        <w:ind w:firstLine="720"/>
        <w:rPr>
          <w:sz w:val="20"/>
          <w:szCs w:val="20"/>
        </w:rPr>
      </w:pPr>
      <w:r w:rsidRPr="00137F5E">
        <w:rPr>
          <w:sz w:val="20"/>
          <w:szCs w:val="20"/>
        </w:rPr>
        <w:t>A zero raw score can sometimes mean that the student lacks an essential skill that is not the intended target of the test.  The WJ III test of Editing is a good example, used by the publisher, Riverside, in communications with WJ III purchasers. Editing is intended to measure a specific editing skill in kids who can read. If the student cannot read (especially if it is because nobody has tried to teach this four-year-old how to read yet), then what should have been a test of proofreading skill inadvertently becomes just another reading test.</w:t>
      </w:r>
    </w:p>
    <w:p w:rsidR="007C7500" w:rsidRPr="00137F5E" w:rsidRDefault="007C7500" w:rsidP="007C7500">
      <w:pPr>
        <w:spacing w:after="120"/>
        <w:ind w:firstLine="720"/>
        <w:rPr>
          <w:sz w:val="20"/>
          <w:szCs w:val="20"/>
        </w:rPr>
      </w:pPr>
      <w:r w:rsidRPr="00137F5E">
        <w:rPr>
          <w:sz w:val="20"/>
          <w:szCs w:val="20"/>
        </w:rPr>
        <w:t>More important, though, is that zero raw scores near the bottom end of a test's age range can produce insa</w:t>
      </w:r>
      <w:r>
        <w:rPr>
          <w:sz w:val="20"/>
          <w:szCs w:val="20"/>
        </w:rPr>
        <w:t>nely high scores (for example with</w:t>
      </w:r>
      <w:r w:rsidRPr="00137F5E">
        <w:rPr>
          <w:sz w:val="20"/>
          <w:szCs w:val="20"/>
        </w:rPr>
        <w:t xml:space="preserve"> Goldman's and our dead students).</w:t>
      </w:r>
    </w:p>
    <w:p w:rsidR="007C7500" w:rsidRPr="00137F5E" w:rsidRDefault="007C7500" w:rsidP="007C7500">
      <w:pPr>
        <w:spacing w:after="120"/>
        <w:ind w:firstLine="720"/>
        <w:rPr>
          <w:sz w:val="20"/>
          <w:szCs w:val="20"/>
        </w:rPr>
      </w:pPr>
      <w:r w:rsidRPr="00137F5E">
        <w:rPr>
          <w:sz w:val="20"/>
          <w:szCs w:val="20"/>
        </w:rPr>
        <w:t xml:space="preserve">Another problem is that you don't know whether it was a high zero or a low one. Say, for example, the zero raw score yields a standard score of 65. Was the student almost capable of getting one item correct and leaping to a standard score of 78? Or, if the test had had sufficient bottom, would the student still have gotten a zero, reflecting a true ability at a standard-score level of 20? </w:t>
      </w:r>
    </w:p>
    <w:p w:rsidR="007C7500" w:rsidRPr="00137F5E" w:rsidRDefault="007C7500" w:rsidP="007C7500">
      <w:pPr>
        <w:spacing w:after="120"/>
        <w:ind w:firstLine="720"/>
        <w:rPr>
          <w:sz w:val="20"/>
          <w:szCs w:val="20"/>
        </w:rPr>
      </w:pPr>
      <w:r w:rsidRPr="00137F5E">
        <w:rPr>
          <w:sz w:val="20"/>
          <w:szCs w:val="20"/>
        </w:rPr>
        <w:t>Sampling error becomes a horrendous problem with zero raw scores. We should worry when scores are based on only a few correct responses, much less zero. Suppose a beginning first grader can read 25 words at sight and has no other word attack skills. By sheer chance, that kid's set of 25 words might include 10 words on the WJ-III, 5 on the KTEA-II, and none on the WIAT-III (or any other combination). The closer you are to the bottom of the test, the more sampling error will bite you.  Schultz's (1988) comparison of standard scores for commonly used tests of early reading, discussed above, found that different achievement tests yielded widely different scores for the same test performance, e.g., standard score of 98 on one test and 65 on another.</w:t>
      </w:r>
      <w:r w:rsidR="00FC5ABB">
        <w:rPr>
          <w:sz w:val="20"/>
          <w:szCs w:val="20"/>
        </w:rPr>
        <w:t xml:space="preserve">  The tests have changed since 1988, but the issue has not.</w:t>
      </w:r>
    </w:p>
    <w:p w:rsidR="007C7500" w:rsidRPr="00137F5E" w:rsidRDefault="007C7500" w:rsidP="007C7500">
      <w:pPr>
        <w:spacing w:after="120"/>
        <w:ind w:firstLine="720"/>
        <w:rPr>
          <w:sz w:val="20"/>
          <w:szCs w:val="20"/>
        </w:rPr>
      </w:pPr>
      <w:r w:rsidRPr="00137F5E">
        <w:rPr>
          <w:sz w:val="20"/>
          <w:szCs w:val="20"/>
        </w:rPr>
        <w:t xml:space="preserve">A zero raw score might mean that the student simply missed the whole point of the exercise, even though the student was reasonably competent in the underlying ability that the test was intended to measure. A </w:t>
      </w:r>
      <w:r w:rsidR="00F879E4">
        <w:rPr>
          <w:sz w:val="20"/>
          <w:szCs w:val="20"/>
        </w:rPr>
        <w:t xml:space="preserve">particular </w:t>
      </w:r>
      <w:r w:rsidRPr="00137F5E">
        <w:rPr>
          <w:sz w:val="20"/>
          <w:szCs w:val="20"/>
        </w:rPr>
        <w:t>child might, for example, be able to demonstrate verbal abilities pretty well on an analogies test, but not on a similarities one. Daniel (1986) found, for another example, that block-design tests with flat tiles and with three-dimensional cubes measured the same construct in sixth grade children. However, the 3-D cubes might confuse some younger children who could have demonstrated their abilities with flat tiles (Elliott, 1990, p. 48).</w:t>
      </w:r>
      <w:r w:rsidRPr="00137F5E">
        <w:rPr>
          <w:sz w:val="20"/>
          <w:szCs w:val="20"/>
        </w:rPr>
        <w:tab/>
      </w:r>
    </w:p>
    <w:p w:rsidR="00C72B1F" w:rsidRDefault="00C72B1F">
      <w:pPr>
        <w:rPr>
          <w:sz w:val="20"/>
          <w:szCs w:val="20"/>
        </w:rPr>
      </w:pPr>
      <w:r>
        <w:rPr>
          <w:sz w:val="20"/>
          <w:szCs w:val="20"/>
        </w:rPr>
        <w:br w:type="page"/>
      </w:r>
    </w:p>
    <w:p w:rsidR="007C7500" w:rsidRPr="00137F5E" w:rsidRDefault="007C7500" w:rsidP="007C7500">
      <w:pPr>
        <w:spacing w:after="120"/>
        <w:ind w:firstLine="720"/>
        <w:rPr>
          <w:sz w:val="20"/>
          <w:szCs w:val="20"/>
        </w:rPr>
      </w:pPr>
      <w:r w:rsidRPr="00137F5E">
        <w:rPr>
          <w:sz w:val="20"/>
          <w:szCs w:val="20"/>
        </w:rPr>
        <w:lastRenderedPageBreak/>
        <w:t>Even if a zero raw score should happen,</w:t>
      </w:r>
      <w:r w:rsidR="00FC5ABB">
        <w:rPr>
          <w:sz w:val="20"/>
          <w:szCs w:val="20"/>
        </w:rPr>
        <w:t xml:space="preserve"> by accident, to produce an accurate</w:t>
      </w:r>
      <w:r w:rsidRPr="00137F5E">
        <w:rPr>
          <w:sz w:val="20"/>
          <w:szCs w:val="20"/>
        </w:rPr>
        <w:t xml:space="preserve"> standard score, you certainly would not have much data to work with.  We strongly recommend that if you get within about one </w:t>
      </w:r>
      <w:proofErr w:type="spellStart"/>
      <w:proofErr w:type="gramStart"/>
      <w:r w:rsidRPr="00137F5E">
        <w:rPr>
          <w:sz w:val="20"/>
          <w:szCs w:val="20"/>
        </w:rPr>
        <w:t>SEm</w:t>
      </w:r>
      <w:proofErr w:type="spellEnd"/>
      <w:proofErr w:type="gramEnd"/>
      <w:r w:rsidRPr="00137F5E">
        <w:rPr>
          <w:sz w:val="20"/>
          <w:szCs w:val="20"/>
        </w:rPr>
        <w:t xml:space="preserve"> of a zero raw score, it would be prudent to find some other measure of that ability that had more bottom.</w:t>
      </w:r>
    </w:p>
    <w:p w:rsidR="00AC4562" w:rsidRDefault="00AC4562">
      <w:pPr>
        <w:rPr>
          <w:sz w:val="18"/>
          <w:szCs w:val="20"/>
        </w:rPr>
      </w:pPr>
    </w:p>
    <w:p w:rsidR="007C7500" w:rsidRPr="00781FEB" w:rsidRDefault="007C7500" w:rsidP="007C7500">
      <w:pPr>
        <w:tabs>
          <w:tab w:val="left" w:pos="-720"/>
        </w:tabs>
        <w:spacing w:after="120"/>
        <w:ind w:left="360" w:hanging="360"/>
        <w:rPr>
          <w:sz w:val="18"/>
          <w:szCs w:val="20"/>
        </w:rPr>
      </w:pPr>
      <w:r w:rsidRPr="00781FEB">
        <w:rPr>
          <w:sz w:val="18"/>
          <w:szCs w:val="20"/>
        </w:rPr>
        <w:t xml:space="preserve">Daniel, M. H. (1986, April).  </w:t>
      </w:r>
      <w:r w:rsidRPr="00781FEB">
        <w:rPr>
          <w:i/>
          <w:sz w:val="18"/>
          <w:szCs w:val="20"/>
        </w:rPr>
        <w:t>Construct validity of two-dimensional and three-dimensional block design</w:t>
      </w:r>
      <w:r w:rsidRPr="00781FEB">
        <w:rPr>
          <w:sz w:val="18"/>
          <w:szCs w:val="20"/>
        </w:rPr>
        <w:t>. Paper presented at the annual convention of the National Association of School Psychologists, Hollywood, FL.</w:t>
      </w:r>
    </w:p>
    <w:p w:rsidR="007C7500" w:rsidRPr="00781FEB" w:rsidRDefault="00582E5D" w:rsidP="007C7500">
      <w:pPr>
        <w:tabs>
          <w:tab w:val="left" w:pos="-720"/>
        </w:tabs>
        <w:spacing w:after="120"/>
        <w:ind w:left="360" w:hanging="360"/>
        <w:rPr>
          <w:sz w:val="18"/>
          <w:szCs w:val="20"/>
        </w:rPr>
      </w:pPr>
      <w:r w:rsidRPr="00781FEB">
        <w:rPr>
          <w:sz w:val="18"/>
          <w:szCs w:val="20"/>
        </w:rPr>
        <w:t>Elliott, C. D. (1990</w:t>
      </w:r>
      <w:r w:rsidR="007C7500" w:rsidRPr="00781FEB">
        <w:rPr>
          <w:sz w:val="18"/>
          <w:szCs w:val="20"/>
        </w:rPr>
        <w:t xml:space="preserve">).  </w:t>
      </w:r>
      <w:proofErr w:type="gramStart"/>
      <w:r w:rsidR="007C7500" w:rsidRPr="00781FEB">
        <w:rPr>
          <w:i/>
          <w:sz w:val="18"/>
          <w:szCs w:val="20"/>
        </w:rPr>
        <w:t>Differential Ability Scales introductory and technical handbook</w:t>
      </w:r>
      <w:r w:rsidR="007C7500" w:rsidRPr="00781FEB">
        <w:rPr>
          <w:sz w:val="18"/>
          <w:szCs w:val="20"/>
        </w:rPr>
        <w:t>.</w:t>
      </w:r>
      <w:proofErr w:type="gramEnd"/>
      <w:r w:rsidR="007C7500" w:rsidRPr="00781FEB">
        <w:rPr>
          <w:sz w:val="18"/>
          <w:szCs w:val="20"/>
        </w:rPr>
        <w:t xml:space="preserve">  San Antonio: The Psychological Corporation.   </w:t>
      </w:r>
    </w:p>
    <w:p w:rsidR="007C7500" w:rsidRPr="00781FEB" w:rsidRDefault="007C7500" w:rsidP="007C7500">
      <w:pPr>
        <w:tabs>
          <w:tab w:val="left" w:pos="-720"/>
        </w:tabs>
        <w:spacing w:after="120"/>
        <w:ind w:left="360" w:hanging="360"/>
        <w:rPr>
          <w:sz w:val="18"/>
          <w:szCs w:val="20"/>
        </w:rPr>
      </w:pPr>
      <w:r w:rsidRPr="00781FEB">
        <w:rPr>
          <w:sz w:val="18"/>
          <w:szCs w:val="20"/>
        </w:rPr>
        <w:t xml:space="preserve">Goldman, J. J.  (1989).   </w:t>
      </w:r>
      <w:proofErr w:type="gramStart"/>
      <w:r w:rsidRPr="00781FEB">
        <w:rPr>
          <w:sz w:val="18"/>
          <w:szCs w:val="20"/>
        </w:rPr>
        <w:t>On</w:t>
      </w:r>
      <w:proofErr w:type="gramEnd"/>
      <w:r w:rsidRPr="00781FEB">
        <w:rPr>
          <w:sz w:val="18"/>
          <w:szCs w:val="20"/>
        </w:rPr>
        <w:t xml:space="preserve"> the robustness of psychological test instrumentation: Psychological</w:t>
      </w:r>
      <w:r w:rsidRPr="00781FEB">
        <w:rPr>
          <w:sz w:val="18"/>
          <w:szCs w:val="20"/>
        </w:rPr>
        <w:br/>
        <w:t xml:space="preserve">evaluation of the dead. In Glenn G. </w:t>
      </w:r>
      <w:proofErr w:type="spellStart"/>
      <w:r w:rsidRPr="00781FEB">
        <w:rPr>
          <w:sz w:val="18"/>
          <w:szCs w:val="20"/>
        </w:rPr>
        <w:t>Ellenbogen</w:t>
      </w:r>
      <w:proofErr w:type="spellEnd"/>
      <w:r w:rsidRPr="00781FEB">
        <w:rPr>
          <w:sz w:val="18"/>
          <w:szCs w:val="20"/>
        </w:rPr>
        <w:t xml:space="preserve"> (Ed.) </w:t>
      </w:r>
      <w:r w:rsidRPr="00781FEB">
        <w:rPr>
          <w:i/>
          <w:sz w:val="18"/>
          <w:szCs w:val="20"/>
        </w:rPr>
        <w:t xml:space="preserve">The Primal Whimper: More Readings from the Journal of Polymorphous Perversity. </w:t>
      </w:r>
      <w:r w:rsidRPr="00781FEB">
        <w:rPr>
          <w:sz w:val="18"/>
          <w:szCs w:val="20"/>
        </w:rPr>
        <w:t xml:space="preserve">New York: Ballantine, </w:t>
      </w:r>
      <w:proofErr w:type="spellStart"/>
      <w:r w:rsidRPr="00781FEB">
        <w:rPr>
          <w:sz w:val="18"/>
          <w:szCs w:val="20"/>
        </w:rPr>
        <w:t>Stonesong</w:t>
      </w:r>
      <w:proofErr w:type="spellEnd"/>
      <w:r w:rsidRPr="00781FEB">
        <w:rPr>
          <w:sz w:val="18"/>
          <w:szCs w:val="20"/>
        </w:rPr>
        <w:t xml:space="preserve"> Press.  </w:t>
      </w:r>
    </w:p>
    <w:p w:rsidR="007C7500" w:rsidRPr="00781FEB" w:rsidRDefault="007C7500" w:rsidP="00781FEB">
      <w:pPr>
        <w:tabs>
          <w:tab w:val="left" w:pos="-720"/>
        </w:tabs>
        <w:ind w:left="360" w:right="720" w:hanging="360"/>
        <w:rPr>
          <w:sz w:val="18"/>
          <w:szCs w:val="20"/>
        </w:rPr>
      </w:pPr>
      <w:r w:rsidRPr="00781FEB">
        <w:rPr>
          <w:sz w:val="18"/>
          <w:szCs w:val="20"/>
        </w:rPr>
        <w:t xml:space="preserve">Schultz, M. K. (1988).  A comparison of Standard Scores for commonly used tests of early reading.  </w:t>
      </w:r>
      <w:proofErr w:type="gramStart"/>
      <w:r w:rsidRPr="00781FEB">
        <w:rPr>
          <w:i/>
          <w:sz w:val="18"/>
          <w:szCs w:val="20"/>
        </w:rPr>
        <w:t xml:space="preserve">Communiqué, </w:t>
      </w:r>
      <w:r w:rsidRPr="00781FEB">
        <w:rPr>
          <w:sz w:val="18"/>
          <w:szCs w:val="20"/>
        </w:rPr>
        <w:t xml:space="preserve">Newsletter of the National Association of School Psychologists, </w:t>
      </w:r>
      <w:r w:rsidRPr="00781FEB">
        <w:rPr>
          <w:i/>
          <w:sz w:val="18"/>
          <w:szCs w:val="20"/>
        </w:rPr>
        <w:t>17</w:t>
      </w:r>
      <w:r w:rsidRPr="00781FEB">
        <w:rPr>
          <w:sz w:val="18"/>
          <w:szCs w:val="20"/>
        </w:rPr>
        <w:t xml:space="preserve"> (4), 13.</w:t>
      </w:r>
      <w:proofErr w:type="gramEnd"/>
    </w:p>
    <w:p w:rsidR="00781FEB" w:rsidRDefault="00781FEB" w:rsidP="007C7500">
      <w:pPr>
        <w:tabs>
          <w:tab w:val="left" w:pos="-720"/>
        </w:tabs>
        <w:spacing w:after="120"/>
        <w:ind w:left="360" w:right="720" w:hanging="360"/>
        <w:rPr>
          <w:sz w:val="20"/>
          <w:szCs w:val="20"/>
        </w:rPr>
      </w:pPr>
    </w:p>
    <w:p w:rsidR="00781FEB" w:rsidRPr="00137F5E" w:rsidRDefault="00781FEB" w:rsidP="00781FEB">
      <w:pPr>
        <w:tabs>
          <w:tab w:val="left" w:pos="-720"/>
        </w:tabs>
        <w:spacing w:after="120"/>
        <w:ind w:right="720"/>
        <w:rPr>
          <w:sz w:val="20"/>
          <w:szCs w:val="20"/>
        </w:rPr>
      </w:pPr>
      <w:proofErr w:type="gramStart"/>
      <w:r>
        <w:rPr>
          <w:b/>
          <w:sz w:val="20"/>
          <w:szCs w:val="20"/>
        </w:rPr>
        <w:t>Pet Peeve of the W</w:t>
      </w:r>
      <w:r w:rsidRPr="00781FEB">
        <w:rPr>
          <w:b/>
          <w:sz w:val="20"/>
          <w:szCs w:val="20"/>
        </w:rPr>
        <w:t>eek.</w:t>
      </w:r>
      <w:proofErr w:type="gramEnd"/>
      <w:r w:rsidRPr="00781FEB">
        <w:rPr>
          <w:b/>
          <w:sz w:val="20"/>
          <w:szCs w:val="20"/>
        </w:rPr>
        <w:t xml:space="preserve"> </w:t>
      </w:r>
      <w:r>
        <w:rPr>
          <w:sz w:val="20"/>
          <w:szCs w:val="20"/>
        </w:rPr>
        <w:t xml:space="preserve"> What are "support services"?  Do they include direct instruction, are they just </w:t>
      </w:r>
      <w:proofErr w:type="spellStart"/>
      <w:r>
        <w:rPr>
          <w:sz w:val="20"/>
          <w:szCs w:val="20"/>
        </w:rPr>
        <w:t>reteaching</w:t>
      </w:r>
      <w:proofErr w:type="spellEnd"/>
      <w:r>
        <w:rPr>
          <w:sz w:val="20"/>
          <w:szCs w:val="20"/>
        </w:rPr>
        <w:t xml:space="preserve"> as needed?  Are they merely hand-holding?  They really should be defined when they are cited in reports (not to mention in Individualized Education Programs). </w:t>
      </w:r>
    </w:p>
    <w:p w:rsidR="00992057" w:rsidRPr="00AC4562" w:rsidRDefault="00992057" w:rsidP="00992057">
      <w:pPr>
        <w:spacing w:after="120"/>
        <w:rPr>
          <w:rFonts w:cs="Times New Roman"/>
          <w:sz w:val="20"/>
          <w:szCs w:val="20"/>
        </w:rPr>
      </w:pPr>
      <w:proofErr w:type="gramStart"/>
      <w:r w:rsidRPr="00AC4562">
        <w:rPr>
          <w:rFonts w:cs="Times New Roman"/>
          <w:b/>
          <w:sz w:val="20"/>
          <w:szCs w:val="20"/>
        </w:rPr>
        <w:t>Significance Levels and Base Rates.</w:t>
      </w:r>
      <w:proofErr w:type="gramEnd"/>
      <w:r w:rsidRPr="00AC4562">
        <w:rPr>
          <w:rFonts w:cs="Times New Roman"/>
          <w:sz w:val="20"/>
          <w:szCs w:val="20"/>
        </w:rPr>
        <w:t xml:space="preserve">  I have been getting a lot of questions about this issue, so I created an example that one person ha</w:t>
      </w:r>
      <w:r w:rsidR="00786CAF" w:rsidRPr="00AC4562">
        <w:rPr>
          <w:rFonts w:cs="Times New Roman"/>
          <w:sz w:val="20"/>
          <w:szCs w:val="20"/>
        </w:rPr>
        <w:t>s found useful.  In the table below</w:t>
      </w:r>
      <w:r w:rsidRPr="00AC4562">
        <w:rPr>
          <w:rFonts w:cs="Times New Roman"/>
          <w:sz w:val="20"/>
          <w:szCs w:val="20"/>
        </w:rPr>
        <w:t xml:space="preserve">, I have put a red </w:t>
      </w:r>
      <w:r w:rsidRPr="00AC4562">
        <w:rPr>
          <w:rFonts w:cs="Times New Roman"/>
          <w:b/>
          <w:color w:val="FF0000"/>
          <w:sz w:val="20"/>
          <w:szCs w:val="20"/>
        </w:rPr>
        <w:t>X</w:t>
      </w:r>
      <w:r w:rsidRPr="00AC4562">
        <w:rPr>
          <w:rFonts w:cs="Times New Roman"/>
          <w:sz w:val="20"/>
          <w:szCs w:val="20"/>
        </w:rPr>
        <w:t xml:space="preserve"> in each row to show where each  difference between a score and the examinee's own mean (AB -2.0, FG +2.4, MN -1.6, PQ +2.0) would fall.</w:t>
      </w:r>
    </w:p>
    <w:p w:rsidR="00FD3CC2" w:rsidRPr="00AC4562" w:rsidRDefault="00FD3CC2" w:rsidP="00992057">
      <w:pPr>
        <w:spacing w:after="120"/>
        <w:rPr>
          <w:rFonts w:cs="Times New Roman"/>
          <w:sz w:val="20"/>
          <w:szCs w:val="20"/>
        </w:rPr>
      </w:pPr>
      <w:r w:rsidRPr="00AC4562">
        <w:rPr>
          <w:rFonts w:cs="Times New Roman"/>
          <w:sz w:val="20"/>
          <w:szCs w:val="20"/>
        </w:rPr>
        <w:t xml:space="preserve">The first step is to determine </w:t>
      </w:r>
      <w:r w:rsidR="00786CAF" w:rsidRPr="00AC4562">
        <w:rPr>
          <w:rFonts w:cs="Times New Roman"/>
          <w:b/>
          <w:sz w:val="20"/>
          <w:szCs w:val="20"/>
        </w:rPr>
        <w:t>in advance</w:t>
      </w:r>
      <w:r w:rsidR="00786CAF" w:rsidRPr="00AC4562">
        <w:rPr>
          <w:rFonts w:cs="Times New Roman"/>
          <w:sz w:val="20"/>
          <w:szCs w:val="20"/>
        </w:rPr>
        <w:t xml:space="preserve"> </w:t>
      </w:r>
      <w:r w:rsidRPr="00AC4562">
        <w:rPr>
          <w:rFonts w:cs="Times New Roman"/>
          <w:sz w:val="20"/>
          <w:szCs w:val="20"/>
        </w:rPr>
        <w:t xml:space="preserve">what </w:t>
      </w:r>
      <w:r w:rsidRPr="00AC4562">
        <w:rPr>
          <w:rFonts w:cs="Times New Roman"/>
          <w:sz w:val="20"/>
          <w:szCs w:val="20"/>
          <w:u w:val="single"/>
        </w:rPr>
        <w:t>you</w:t>
      </w:r>
      <w:r w:rsidRPr="00AC4562">
        <w:rPr>
          <w:rFonts w:cs="Times New Roman"/>
          <w:sz w:val="20"/>
          <w:szCs w:val="20"/>
        </w:rPr>
        <w:t xml:space="preserve"> consider a significant difference.  For example, p &lt; .05 means that, if such a large difference would occur simply by random variation only 5 times in 100, you are willing to abandon the idea that it is likely to be random variation and entertain the possibility that the observed difference represents a real and reliable difference.  If you are a cautious skeptic, you might hold out for p &lt; .01, requiring the difference to be so large that it would occur randomly no more than 1 time in 100.  I</w:t>
      </w:r>
      <w:r w:rsidR="009743B1" w:rsidRPr="00AC4562">
        <w:rPr>
          <w:rFonts w:cs="Times New Roman"/>
          <w:sz w:val="20"/>
          <w:szCs w:val="20"/>
        </w:rPr>
        <w:t>f</w:t>
      </w:r>
      <w:r w:rsidRPr="00AC4562">
        <w:rPr>
          <w:rFonts w:cs="Times New Roman"/>
          <w:sz w:val="20"/>
          <w:szCs w:val="20"/>
        </w:rPr>
        <w:t xml:space="preserve"> you tend to cross streets from between parked cars without looking, you might accept p &lt; .10 or even p &lt; .15.   </w:t>
      </w:r>
      <w:r w:rsidR="009743B1" w:rsidRPr="00AC4562">
        <w:rPr>
          <w:rFonts w:cs="Times New Roman"/>
          <w:sz w:val="20"/>
          <w:szCs w:val="20"/>
        </w:rPr>
        <w:t xml:space="preserve">In this example (and in my own testing), I am going with p &lt; .05.  In my test manuals, I often use a </w:t>
      </w:r>
      <w:r w:rsidR="009743B1" w:rsidRPr="00AC4562">
        <w:rPr>
          <w:rFonts w:cs="Times New Roman"/>
          <w:sz w:val="20"/>
          <w:szCs w:val="20"/>
          <w:highlight w:val="yellow"/>
        </w:rPr>
        <w:t>highlighter</w:t>
      </w:r>
      <w:r w:rsidR="009743B1" w:rsidRPr="00AC4562">
        <w:rPr>
          <w:rFonts w:cs="Times New Roman"/>
          <w:sz w:val="20"/>
          <w:szCs w:val="20"/>
        </w:rPr>
        <w:t xml:space="preserve"> to mark the .05 columns in the tables.</w:t>
      </w:r>
    </w:p>
    <w:p w:rsidR="0075359C" w:rsidRPr="00AC4562" w:rsidRDefault="009743B1" w:rsidP="00992057">
      <w:pPr>
        <w:spacing w:after="120"/>
        <w:rPr>
          <w:rFonts w:cs="Times New Roman"/>
          <w:sz w:val="20"/>
          <w:szCs w:val="20"/>
        </w:rPr>
      </w:pPr>
      <w:r w:rsidRPr="00AC4562">
        <w:rPr>
          <w:rFonts w:cs="Times New Roman"/>
          <w:sz w:val="20"/>
          <w:szCs w:val="20"/>
        </w:rPr>
        <w:t xml:space="preserve">The second step is to determine </w:t>
      </w:r>
      <w:r w:rsidR="00786CAF" w:rsidRPr="00AC4562">
        <w:rPr>
          <w:rFonts w:cs="Times New Roman"/>
          <w:b/>
          <w:sz w:val="20"/>
          <w:szCs w:val="20"/>
        </w:rPr>
        <w:t>in advance</w:t>
      </w:r>
      <w:r w:rsidR="00786CAF" w:rsidRPr="00AC4562">
        <w:rPr>
          <w:rFonts w:cs="Times New Roman"/>
          <w:sz w:val="20"/>
          <w:szCs w:val="20"/>
        </w:rPr>
        <w:t xml:space="preserve"> </w:t>
      </w:r>
      <w:r w:rsidRPr="00AC4562">
        <w:rPr>
          <w:rFonts w:cs="Times New Roman"/>
          <w:sz w:val="20"/>
          <w:szCs w:val="20"/>
        </w:rPr>
        <w:t xml:space="preserve">what you consider an uncommon difference.  Significant differences are not necessarily uncommon.  Human abilities vary.  Nobody is too surprised, for example, that </w:t>
      </w:r>
      <w:r w:rsidR="00F879E4" w:rsidRPr="00AC4562">
        <w:rPr>
          <w:rFonts w:cs="Times New Roman"/>
          <w:sz w:val="20"/>
          <w:szCs w:val="20"/>
        </w:rPr>
        <w:t>Sammy is getting an A in Math but</w:t>
      </w:r>
      <w:r w:rsidRPr="00AC4562">
        <w:rPr>
          <w:rFonts w:cs="Times New Roman"/>
          <w:sz w:val="20"/>
          <w:szCs w:val="20"/>
        </w:rPr>
        <w:t xml:space="preserve"> a C+ in Spanish or that Pat is a great golfer, but can't pole vault. </w:t>
      </w:r>
      <w:r w:rsidR="0075359C" w:rsidRPr="00AC4562">
        <w:rPr>
          <w:rFonts w:cs="Times New Roman"/>
          <w:sz w:val="20"/>
          <w:szCs w:val="20"/>
        </w:rPr>
        <w:t xml:space="preserve"> An uncommon difference is one that is so large that no more than xx percent of people taking the test when it was normed showed such large differences.  You have to decide for yourself what percent you would consider uncommon.  I am going with 10 percent.  It is a popular, but not universal, choice.  Again, I attack my test manuals with a </w:t>
      </w:r>
      <w:r w:rsidR="0075359C" w:rsidRPr="00AC4562">
        <w:rPr>
          <w:rFonts w:cs="Times New Roman"/>
          <w:sz w:val="20"/>
          <w:szCs w:val="20"/>
          <w:highlight w:val="yellow"/>
        </w:rPr>
        <w:t>highlighter</w:t>
      </w:r>
      <w:r w:rsidR="0075359C" w:rsidRPr="00AC4562">
        <w:rPr>
          <w:rFonts w:cs="Times New Roman"/>
          <w:sz w:val="20"/>
          <w:szCs w:val="20"/>
        </w:rPr>
        <w:t>.  Following are our fake data.</w:t>
      </w:r>
    </w:p>
    <w:p w:rsidR="00992057" w:rsidRPr="00AC4562" w:rsidRDefault="00786CAF" w:rsidP="00992057">
      <w:pPr>
        <w:spacing w:after="120"/>
        <w:rPr>
          <w:rFonts w:cs="Times New Roman"/>
          <w:sz w:val="20"/>
          <w:szCs w:val="20"/>
        </w:rPr>
      </w:pPr>
      <w:r w:rsidRPr="00AC4562">
        <w:rPr>
          <w:rFonts w:cs="Times New Roman"/>
          <w:sz w:val="20"/>
          <w:szCs w:val="20"/>
        </w:rPr>
        <w:t>AB (–</w:t>
      </w:r>
      <w:r w:rsidR="00992057" w:rsidRPr="00AC4562">
        <w:rPr>
          <w:rFonts w:cs="Times New Roman"/>
          <w:sz w:val="20"/>
          <w:szCs w:val="20"/>
        </w:rPr>
        <w:t>2.0) is not significant and not uncommon.  The difference would have to be 2.05 or more to be significant and 2.67 or more to be uncommon.</w:t>
      </w:r>
    </w:p>
    <w:p w:rsidR="00992057" w:rsidRPr="00AC4562" w:rsidRDefault="00992057" w:rsidP="00992057">
      <w:pPr>
        <w:spacing w:after="120"/>
        <w:rPr>
          <w:rFonts w:cs="Times New Roman"/>
          <w:sz w:val="20"/>
          <w:szCs w:val="20"/>
        </w:rPr>
      </w:pPr>
      <w:r w:rsidRPr="00AC4562">
        <w:rPr>
          <w:rFonts w:cs="Times New Roman"/>
          <w:sz w:val="20"/>
          <w:szCs w:val="20"/>
        </w:rPr>
        <w:t xml:space="preserve">FG (+2.4) is significant: 2.4 </w:t>
      </w:r>
      <w:proofErr w:type="gramStart"/>
      <w:r w:rsidRPr="00AC4562">
        <w:rPr>
          <w:rFonts w:cs="Times New Roman"/>
          <w:sz w:val="20"/>
          <w:szCs w:val="20"/>
        </w:rPr>
        <w:t>is</w:t>
      </w:r>
      <w:proofErr w:type="gramEnd"/>
      <w:r w:rsidRPr="00AC4562">
        <w:rPr>
          <w:rFonts w:cs="Times New Roman"/>
          <w:sz w:val="20"/>
          <w:szCs w:val="20"/>
        </w:rPr>
        <w:t xml:space="preserve"> at least as big as 1.91.  It is also uncommon.  The difference must be 2.33 or bigger to be uncommon.  The difference of 2.4 is bigger than 2.33.</w:t>
      </w:r>
    </w:p>
    <w:p w:rsidR="00992057" w:rsidRPr="00AC4562" w:rsidRDefault="00992057" w:rsidP="00992057">
      <w:pPr>
        <w:spacing w:after="120"/>
        <w:rPr>
          <w:rFonts w:cs="Times New Roman"/>
          <w:sz w:val="20"/>
          <w:szCs w:val="20"/>
        </w:rPr>
      </w:pPr>
      <w:r w:rsidRPr="00AC4562">
        <w:rPr>
          <w:rFonts w:cs="Times New Roman"/>
          <w:sz w:val="20"/>
          <w:szCs w:val="20"/>
        </w:rPr>
        <w:t xml:space="preserve">MN (–1.6) is not significant and not uncommon.  MN would have to be ±2.22 or bigger to be significant and ±3.50 or bigger to be uncommon.  </w:t>
      </w:r>
    </w:p>
    <w:p w:rsidR="00992057" w:rsidRPr="00AC4562" w:rsidRDefault="00992057" w:rsidP="00992057">
      <w:pPr>
        <w:spacing w:after="120"/>
        <w:rPr>
          <w:rFonts w:cs="Times New Roman"/>
          <w:sz w:val="20"/>
          <w:szCs w:val="20"/>
        </w:rPr>
      </w:pPr>
      <w:r w:rsidRPr="00AC4562">
        <w:rPr>
          <w:rFonts w:cs="Times New Roman"/>
          <w:sz w:val="20"/>
          <w:szCs w:val="20"/>
        </w:rPr>
        <w:t>PQ (+2.0) is significant (at least as big as 1.92), but not uncommon (not as big as 3.00).</w:t>
      </w:r>
    </w:p>
    <w:p w:rsidR="00992057" w:rsidRPr="00AC4562" w:rsidRDefault="00992057" w:rsidP="00992057">
      <w:pPr>
        <w:spacing w:after="120"/>
        <w:rPr>
          <w:rFonts w:cs="Times New Roman"/>
          <w:sz w:val="20"/>
          <w:szCs w:val="20"/>
        </w:rPr>
      </w:pPr>
      <w:r w:rsidRPr="00AC4562">
        <w:rPr>
          <w:rFonts w:cs="Times New Roman"/>
          <w:sz w:val="20"/>
          <w:szCs w:val="20"/>
        </w:rPr>
        <w:t xml:space="preserve">In all your manuals, just </w:t>
      </w:r>
      <w:r w:rsidRPr="00AC4562">
        <w:rPr>
          <w:rFonts w:cs="Times New Roman"/>
          <w:sz w:val="20"/>
          <w:szCs w:val="20"/>
          <w:highlight w:val="yellow"/>
        </w:rPr>
        <w:t>highlight</w:t>
      </w:r>
      <w:r w:rsidRPr="00AC4562">
        <w:rPr>
          <w:rFonts w:cs="Times New Roman"/>
          <w:sz w:val="20"/>
          <w:szCs w:val="20"/>
        </w:rPr>
        <w:t xml:space="preserve"> the .05 significance and 10% base rate columns</w:t>
      </w:r>
      <w:r w:rsidR="0075359C" w:rsidRPr="00AC4562">
        <w:rPr>
          <w:rFonts w:cs="Times New Roman"/>
          <w:sz w:val="20"/>
          <w:szCs w:val="20"/>
        </w:rPr>
        <w:t xml:space="preserve"> (or your personal choices)</w:t>
      </w:r>
      <w:r w:rsidRPr="00AC4562">
        <w:rPr>
          <w:rFonts w:cs="Times New Roman"/>
          <w:sz w:val="20"/>
          <w:szCs w:val="20"/>
        </w:rPr>
        <w:t>.</w:t>
      </w:r>
      <w:r w:rsidRPr="00AC4562">
        <w:rPr>
          <w:rFonts w:cs="Times New Roman"/>
          <w:sz w:val="20"/>
          <w:szCs w:val="20"/>
        </w:rPr>
        <w:tab/>
      </w:r>
    </w:p>
    <w:p w:rsidR="00AC4562" w:rsidRDefault="00992057" w:rsidP="00992057">
      <w:pPr>
        <w:spacing w:after="120"/>
        <w:rPr>
          <w:rFonts w:cs="Times New Roman"/>
          <w:sz w:val="20"/>
          <w:szCs w:val="20"/>
        </w:rPr>
      </w:pPr>
      <w:r w:rsidRPr="00AC4562">
        <w:rPr>
          <w:rFonts w:cs="Times New Roman"/>
          <w:sz w:val="20"/>
          <w:szCs w:val="20"/>
        </w:rPr>
        <w:t>Positive and negative values for differences (scores higher or lower than the mean) obviously matter for interpreta</w:t>
      </w:r>
      <w:r w:rsidR="0075359C" w:rsidRPr="00AC4562">
        <w:rPr>
          <w:rFonts w:cs="Times New Roman"/>
          <w:sz w:val="20"/>
          <w:szCs w:val="20"/>
        </w:rPr>
        <w:t xml:space="preserve">tion, but significance and base </w:t>
      </w:r>
      <w:r w:rsidRPr="00AC4562">
        <w:rPr>
          <w:rFonts w:cs="Times New Roman"/>
          <w:sz w:val="20"/>
          <w:szCs w:val="20"/>
        </w:rPr>
        <w:t xml:space="preserve">rate are based on absolute values: +2.3 </w:t>
      </w:r>
      <w:proofErr w:type="gramStart"/>
      <w:r w:rsidRPr="00AC4562">
        <w:rPr>
          <w:rFonts w:cs="Times New Roman"/>
          <w:sz w:val="20"/>
          <w:szCs w:val="20"/>
        </w:rPr>
        <w:t>is</w:t>
      </w:r>
      <w:proofErr w:type="gramEnd"/>
      <w:r w:rsidRPr="00AC4562">
        <w:rPr>
          <w:rFonts w:cs="Times New Roman"/>
          <w:sz w:val="20"/>
          <w:szCs w:val="20"/>
        </w:rPr>
        <w:t xml:space="preserve"> the same as –2.3.</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720"/>
        <w:gridCol w:w="1008"/>
        <w:gridCol w:w="864"/>
        <w:gridCol w:w="864"/>
        <w:gridCol w:w="864"/>
        <w:gridCol w:w="864"/>
        <w:gridCol w:w="864"/>
        <w:gridCol w:w="864"/>
        <w:gridCol w:w="864"/>
        <w:gridCol w:w="864"/>
        <w:gridCol w:w="864"/>
      </w:tblGrid>
      <w:tr w:rsidR="00992057" w:rsidRPr="00992057" w:rsidTr="00992057">
        <w:trPr>
          <w:jc w:val="center"/>
        </w:trPr>
        <w:tc>
          <w:tcPr>
            <w:tcW w:w="720" w:type="dxa"/>
            <w:vAlign w:val="center"/>
          </w:tcPr>
          <w:p w:rsidR="00992057" w:rsidRPr="00992057" w:rsidRDefault="00992057" w:rsidP="00992057">
            <w:pPr>
              <w:jc w:val="center"/>
              <w:rPr>
                <w:rFonts w:ascii="Times New Roman" w:hAnsi="Times New Roman" w:cs="Times New Roman"/>
              </w:rPr>
            </w:pPr>
          </w:p>
        </w:tc>
        <w:tc>
          <w:tcPr>
            <w:tcW w:w="1008" w:type="dxa"/>
            <w:tcMar>
              <w:left w:w="0" w:type="dxa"/>
              <w:right w:w="0" w:type="dxa"/>
            </w:tcMar>
            <w:vAlign w:val="center"/>
          </w:tcPr>
          <w:p w:rsidR="00992057" w:rsidRPr="00992057" w:rsidRDefault="00992057" w:rsidP="00992057">
            <w:pPr>
              <w:jc w:val="center"/>
              <w:rPr>
                <w:rFonts w:ascii="Times New Roman" w:hAnsi="Times New Roman" w:cs="Times New Roman"/>
                <w:sz w:val="16"/>
              </w:rPr>
            </w:pPr>
          </w:p>
        </w:tc>
        <w:tc>
          <w:tcPr>
            <w:tcW w:w="1728" w:type="dxa"/>
            <w:gridSpan w:val="2"/>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Significance Level</w:t>
            </w:r>
          </w:p>
        </w:tc>
        <w:tc>
          <w:tcPr>
            <w:tcW w:w="5184" w:type="dxa"/>
            <w:gridSpan w:val="6"/>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Base Rate</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vAlign w:val="center"/>
          </w:tcPr>
          <w:p w:rsidR="00992057" w:rsidRPr="00992057" w:rsidRDefault="00992057" w:rsidP="00992057">
            <w:pPr>
              <w:jc w:val="center"/>
              <w:rPr>
                <w:rFonts w:ascii="Times New Roman" w:hAnsi="Times New Roman" w:cs="Times New Roman"/>
                <w:sz w:val="18"/>
              </w:rPr>
            </w:pPr>
            <w:r w:rsidRPr="00992057">
              <w:rPr>
                <w:rFonts w:ascii="Times New Roman" w:hAnsi="Times New Roman" w:cs="Times New Roman"/>
              </w:rPr>
              <w:t>Sub-test</w:t>
            </w:r>
          </w:p>
        </w:tc>
        <w:tc>
          <w:tcPr>
            <w:tcW w:w="1008" w:type="dxa"/>
            <w:tcMar>
              <w:left w:w="0" w:type="dxa"/>
              <w:right w:w="0" w:type="dxa"/>
            </w:tcMar>
            <w:vAlign w:val="center"/>
          </w:tcPr>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Difference</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from</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Mean</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w:t>
            </w:r>
          </w:p>
        </w:tc>
        <w:tc>
          <w:tcPr>
            <w:tcW w:w="864" w:type="dxa"/>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.05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5%</w:t>
            </w:r>
          </w:p>
        </w:tc>
        <w:tc>
          <w:tcPr>
            <w:tcW w:w="864" w:type="dxa"/>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10%</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25%</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AB</w:t>
            </w:r>
          </w:p>
        </w:tc>
        <w:tc>
          <w:tcPr>
            <w:tcW w:w="1008"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2.0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2.05</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4.17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3.00</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1728" w:type="dxa"/>
            <w:gridSpan w:val="2"/>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xml:space="preserve">2.33  </w:t>
            </w:r>
            <w:r w:rsidRPr="00992057">
              <w:rPr>
                <w:rFonts w:ascii="Times New Roman" w:hAnsi="Times New Roman" w:cs="Times New Roman"/>
                <w:b/>
                <w:color w:val="FF0000"/>
              </w:rPr>
              <w:t>X</w:t>
            </w:r>
            <w:r w:rsidRPr="00992057">
              <w:rPr>
                <w:rFonts w:ascii="Times New Roman" w:hAnsi="Times New Roman" w:cs="Times New Roman"/>
              </w:rPr>
              <w:t xml:space="preserve">  1.67</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3456" w:type="dxa"/>
            <w:gridSpan w:val="4"/>
          </w:tcPr>
          <w:p w:rsidR="00992057" w:rsidRPr="00992057" w:rsidRDefault="00992057" w:rsidP="00992057">
            <w:pPr>
              <w:jc w:val="center"/>
              <w:rPr>
                <w:rFonts w:ascii="Times New Roman" w:hAnsi="Times New Roman" w:cs="Times New Roman"/>
                <w:b/>
                <w:i/>
              </w:rPr>
            </w:pPr>
            <w:r w:rsidRPr="00992057">
              <w:rPr>
                <w:rFonts w:ascii="Times New Roman" w:hAnsi="Times New Roman" w:cs="Times New Roman"/>
                <w:b/>
                <w:i/>
              </w:rPr>
              <w:t>not significant</w:t>
            </w:r>
          </w:p>
        </w:tc>
        <w:tc>
          <w:tcPr>
            <w:tcW w:w="5184" w:type="dxa"/>
            <w:gridSpan w:val="6"/>
          </w:tcPr>
          <w:p w:rsidR="00992057" w:rsidRPr="00992057" w:rsidRDefault="00992057" w:rsidP="00992057">
            <w:pPr>
              <w:jc w:val="center"/>
              <w:rPr>
                <w:rFonts w:ascii="Times New Roman" w:hAnsi="Times New Roman" w:cs="Times New Roman"/>
                <w:b/>
                <w:i/>
              </w:rPr>
            </w:pPr>
            <w:r w:rsidRPr="00992057">
              <w:rPr>
                <w:rFonts w:ascii="Times New Roman" w:hAnsi="Times New Roman" w:cs="Times New Roman"/>
                <w:b/>
                <w:i/>
              </w:rPr>
              <w:t>base rate between 15% and 25% - not uncommon</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FG</w:t>
            </w:r>
          </w:p>
        </w:tc>
        <w:tc>
          <w:tcPr>
            <w:tcW w:w="1008"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+ 2.4</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1.56</w:t>
            </w:r>
          </w:p>
        </w:tc>
        <w:tc>
          <w:tcPr>
            <w:tcW w:w="864" w:type="dxa"/>
            <w:shd w:val="clear" w:color="auto" w:fill="FFFF00"/>
          </w:tcPr>
          <w:p w:rsidR="00992057" w:rsidRPr="00992057" w:rsidRDefault="00992057" w:rsidP="00992057">
            <w:pPr>
              <w:jc w:val="center"/>
              <w:rPr>
                <w:rFonts w:ascii="Times New Roman" w:hAnsi="Times New Roman" w:cs="Times New Roman"/>
                <w:b/>
              </w:rPr>
            </w:pPr>
            <w:r w:rsidRPr="00992057">
              <w:rPr>
                <w:rFonts w:ascii="Times New Roman" w:hAnsi="Times New Roman" w:cs="Times New Roman"/>
                <w:b/>
                <w:color w:val="FF0000"/>
              </w:rPr>
              <w:t>1.91</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864" w:type="dxa"/>
            <w:shd w:val="clear" w:color="auto" w:fill="FFFF00"/>
            <w:tcMar>
              <w:left w:w="0" w:type="dxa"/>
              <w:right w:w="0" w:type="dxa"/>
            </w:tcMar>
          </w:tcPr>
          <w:p w:rsidR="00992057" w:rsidRPr="00992057" w:rsidRDefault="00992057" w:rsidP="00992057">
            <w:pPr>
              <w:rPr>
                <w:rFonts w:ascii="Times New Roman" w:hAnsi="Times New Roman" w:cs="Times New Roman"/>
              </w:rPr>
            </w:pPr>
            <w:r w:rsidRPr="00992057">
              <w:rPr>
                <w:rFonts w:ascii="Times New Roman" w:hAnsi="Times New Roman" w:cs="Times New Roman"/>
                <w:b/>
                <w:color w:val="FF0000"/>
              </w:rPr>
              <w:t xml:space="preserve">X </w:t>
            </w:r>
            <w:r w:rsidRPr="00992057">
              <w:rPr>
                <w:rFonts w:ascii="Times New Roman" w:hAnsi="Times New Roman" w:cs="Times New Roman"/>
              </w:rPr>
              <w:t>2.33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3456" w:type="dxa"/>
            <w:gridSpan w:val="4"/>
          </w:tcPr>
          <w:p w:rsidR="00992057" w:rsidRPr="00992057" w:rsidRDefault="00992057" w:rsidP="00992057">
            <w:pPr>
              <w:jc w:val="center"/>
              <w:rPr>
                <w:rFonts w:ascii="Times New Roman" w:hAnsi="Times New Roman" w:cs="Times New Roman"/>
                <w:i/>
              </w:rPr>
            </w:pPr>
            <w:proofErr w:type="gramStart"/>
            <w:r w:rsidRPr="00992057">
              <w:rPr>
                <w:rFonts w:ascii="Times New Roman" w:hAnsi="Times New Roman" w:cs="Times New Roman"/>
                <w:b/>
                <w:i/>
              </w:rPr>
              <w:t>significant</w:t>
            </w:r>
            <w:proofErr w:type="gramEnd"/>
            <w:r w:rsidRPr="00992057">
              <w:rPr>
                <w:rFonts w:ascii="Times New Roman" w:hAnsi="Times New Roman" w:cs="Times New Roman"/>
                <w:b/>
                <w:i/>
              </w:rPr>
              <w:t>!</w:t>
            </w:r>
          </w:p>
        </w:tc>
        <w:tc>
          <w:tcPr>
            <w:tcW w:w="5184" w:type="dxa"/>
            <w:gridSpan w:val="6"/>
          </w:tcPr>
          <w:p w:rsidR="00992057" w:rsidRPr="00992057" w:rsidRDefault="00992057" w:rsidP="00992057">
            <w:pPr>
              <w:jc w:val="center"/>
              <w:rPr>
                <w:rFonts w:ascii="Times New Roman" w:hAnsi="Times New Roman" w:cs="Times New Roman"/>
                <w:b/>
                <w:i/>
              </w:rPr>
            </w:pPr>
            <w:proofErr w:type="gramStart"/>
            <w:r w:rsidRPr="00992057">
              <w:rPr>
                <w:rFonts w:ascii="Times New Roman" w:hAnsi="Times New Roman" w:cs="Times New Roman"/>
                <w:b/>
                <w:i/>
              </w:rPr>
              <w:t>base</w:t>
            </w:r>
            <w:proofErr w:type="gramEnd"/>
            <w:r w:rsidRPr="00992057">
              <w:rPr>
                <w:rFonts w:ascii="Times New Roman" w:hAnsi="Times New Roman" w:cs="Times New Roman"/>
                <w:b/>
                <w:i/>
              </w:rPr>
              <w:t xml:space="preserve"> rate between 5% and 10% - uncommon!</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MN</w:t>
            </w:r>
          </w:p>
        </w:tc>
        <w:tc>
          <w:tcPr>
            <w:tcW w:w="1008"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1.6</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1.92</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2.22</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5.50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4.80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4.10</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3.50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3.10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2.40</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X</w:t>
            </w:r>
          </w:p>
        </w:tc>
      </w:tr>
      <w:tr w:rsidR="00992057" w:rsidRPr="00992057" w:rsidTr="00992057">
        <w:trPr>
          <w:jc w:val="center"/>
        </w:trPr>
        <w:tc>
          <w:tcPr>
            <w:tcW w:w="3456" w:type="dxa"/>
            <w:gridSpan w:val="4"/>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b/>
                <w:i/>
              </w:rPr>
              <w:t>not significant</w:t>
            </w:r>
          </w:p>
        </w:tc>
        <w:tc>
          <w:tcPr>
            <w:tcW w:w="5184" w:type="dxa"/>
            <w:gridSpan w:val="6"/>
          </w:tcPr>
          <w:p w:rsidR="00992057" w:rsidRPr="00992057" w:rsidRDefault="00992057" w:rsidP="00992057">
            <w:pPr>
              <w:tabs>
                <w:tab w:val="center" w:pos="2477"/>
              </w:tabs>
              <w:rPr>
                <w:rFonts w:ascii="Times New Roman" w:hAnsi="Times New Roman" w:cs="Times New Roman"/>
                <w:b/>
                <w:i/>
              </w:rPr>
            </w:pPr>
            <w:r w:rsidRPr="00992057">
              <w:rPr>
                <w:rFonts w:ascii="Times New Roman" w:hAnsi="Times New Roman" w:cs="Times New Roman"/>
                <w:b/>
                <w:i/>
              </w:rPr>
              <w:tab/>
              <w:t>base rate more than 25% - not uncommon at all</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b/>
                <w:color w:val="FF0000"/>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PQ</w:t>
            </w:r>
          </w:p>
        </w:tc>
        <w:tc>
          <w:tcPr>
            <w:tcW w:w="1008"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+ 2.0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1.92</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3.00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2.33</w:t>
            </w:r>
          </w:p>
        </w:tc>
        <w:tc>
          <w:tcPr>
            <w:tcW w:w="864" w:type="dxa"/>
            <w:tcMar>
              <w:left w:w="29" w:type="dxa"/>
            </w:tcMar>
          </w:tcPr>
          <w:p w:rsidR="00992057" w:rsidRPr="00992057" w:rsidRDefault="00992057" w:rsidP="00992057">
            <w:pPr>
              <w:rPr>
                <w:rFonts w:ascii="Times New Roman" w:hAnsi="Times New Roman" w:cs="Times New Roman"/>
              </w:rPr>
            </w:pPr>
            <w:r w:rsidRPr="00992057">
              <w:rPr>
                <w:rFonts w:ascii="Times New Roman" w:hAnsi="Times New Roman" w:cs="Times New Roman"/>
                <w:b/>
                <w:color w:val="FF0000"/>
              </w:rPr>
              <w:t>X</w:t>
            </w:r>
            <w:r w:rsidRPr="00992057">
              <w:rPr>
                <w:rFonts w:ascii="Times New Roman" w:hAnsi="Times New Roman" w:cs="Times New Roman"/>
              </w:rPr>
              <w:t>2.00</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b/>
                <w:color w:val="FF0000"/>
              </w:rPr>
            </w:pPr>
          </w:p>
        </w:tc>
      </w:tr>
      <w:tr w:rsidR="00992057" w:rsidRPr="00992057" w:rsidTr="00992057">
        <w:trPr>
          <w:jc w:val="center"/>
        </w:trPr>
        <w:tc>
          <w:tcPr>
            <w:tcW w:w="3456" w:type="dxa"/>
            <w:gridSpan w:val="4"/>
          </w:tcPr>
          <w:p w:rsidR="00992057" w:rsidRPr="00992057" w:rsidRDefault="00992057" w:rsidP="00992057">
            <w:pPr>
              <w:jc w:val="center"/>
              <w:rPr>
                <w:rFonts w:ascii="Times New Roman" w:hAnsi="Times New Roman" w:cs="Times New Roman"/>
              </w:rPr>
            </w:pPr>
            <w:proofErr w:type="gramStart"/>
            <w:r w:rsidRPr="00992057">
              <w:rPr>
                <w:rFonts w:ascii="Times New Roman" w:hAnsi="Times New Roman" w:cs="Times New Roman"/>
                <w:b/>
                <w:i/>
              </w:rPr>
              <w:t>significant</w:t>
            </w:r>
            <w:proofErr w:type="gramEnd"/>
            <w:r w:rsidRPr="00992057">
              <w:rPr>
                <w:rFonts w:ascii="Times New Roman" w:hAnsi="Times New Roman" w:cs="Times New Roman"/>
                <w:b/>
                <w:i/>
              </w:rPr>
              <w:t>!</w:t>
            </w:r>
          </w:p>
        </w:tc>
        <w:tc>
          <w:tcPr>
            <w:tcW w:w="5184" w:type="dxa"/>
            <w:gridSpan w:val="6"/>
          </w:tcPr>
          <w:p w:rsidR="00992057" w:rsidRPr="00992057" w:rsidRDefault="00992057" w:rsidP="00992057">
            <w:pPr>
              <w:tabs>
                <w:tab w:val="center" w:pos="2477"/>
              </w:tabs>
              <w:rPr>
                <w:rFonts w:ascii="Times New Roman" w:hAnsi="Times New Roman" w:cs="Times New Roman"/>
                <w:b/>
                <w:i/>
              </w:rPr>
            </w:pPr>
            <w:r w:rsidRPr="00992057">
              <w:rPr>
                <w:rFonts w:ascii="Times New Roman" w:hAnsi="Times New Roman" w:cs="Times New Roman"/>
                <w:b/>
                <w:i/>
              </w:rPr>
              <w:tab/>
              <w:t xml:space="preserve">base rate 25% - </w:t>
            </w:r>
            <w:r w:rsidRPr="00992057">
              <w:rPr>
                <w:rFonts w:ascii="Times New Roman" w:hAnsi="Times New Roman" w:cs="Times New Roman"/>
                <w:b/>
                <w:i/>
                <w:u w:val="single"/>
              </w:rPr>
              <w:t>not</w:t>
            </w:r>
            <w:r w:rsidRPr="00992057">
              <w:rPr>
                <w:rFonts w:ascii="Times New Roman" w:hAnsi="Times New Roman" w:cs="Times New Roman"/>
                <w:b/>
                <w:i/>
              </w:rPr>
              <w:t xml:space="preserve"> uncommon</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b/>
                <w:color w:val="FF0000"/>
              </w:rPr>
            </w:pPr>
          </w:p>
        </w:tc>
      </w:tr>
    </w:tbl>
    <w:p w:rsidR="00992057" w:rsidRPr="00992057" w:rsidRDefault="00992057" w:rsidP="00992057">
      <w:pPr>
        <w:rPr>
          <w:rFonts w:ascii="Times New Roman" w:hAnsi="Times New Roman" w:cs="Times New Roman"/>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720"/>
        <w:gridCol w:w="1008"/>
        <w:gridCol w:w="864"/>
        <w:gridCol w:w="864"/>
        <w:gridCol w:w="864"/>
        <w:gridCol w:w="864"/>
        <w:gridCol w:w="864"/>
        <w:gridCol w:w="864"/>
        <w:gridCol w:w="864"/>
        <w:gridCol w:w="864"/>
        <w:gridCol w:w="864"/>
      </w:tblGrid>
      <w:tr w:rsidR="00992057" w:rsidRPr="00992057" w:rsidTr="00992057">
        <w:trPr>
          <w:jc w:val="center"/>
        </w:trPr>
        <w:tc>
          <w:tcPr>
            <w:tcW w:w="720" w:type="dxa"/>
            <w:vAlign w:val="center"/>
          </w:tcPr>
          <w:p w:rsidR="00992057" w:rsidRPr="00992057" w:rsidRDefault="00992057" w:rsidP="00992057">
            <w:pPr>
              <w:jc w:val="center"/>
              <w:rPr>
                <w:rFonts w:ascii="Times New Roman" w:hAnsi="Times New Roman" w:cs="Times New Roman"/>
              </w:rPr>
            </w:pPr>
          </w:p>
        </w:tc>
        <w:tc>
          <w:tcPr>
            <w:tcW w:w="1008" w:type="dxa"/>
            <w:tcMar>
              <w:left w:w="0" w:type="dxa"/>
              <w:right w:w="0" w:type="dxa"/>
            </w:tcMar>
            <w:vAlign w:val="center"/>
          </w:tcPr>
          <w:p w:rsidR="00992057" w:rsidRPr="00992057" w:rsidRDefault="00992057" w:rsidP="00992057">
            <w:pPr>
              <w:jc w:val="center"/>
              <w:rPr>
                <w:rFonts w:ascii="Times New Roman" w:hAnsi="Times New Roman" w:cs="Times New Roman"/>
                <w:sz w:val="16"/>
              </w:rPr>
            </w:pPr>
          </w:p>
        </w:tc>
        <w:tc>
          <w:tcPr>
            <w:tcW w:w="1728" w:type="dxa"/>
            <w:gridSpan w:val="2"/>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Significance Level</w:t>
            </w:r>
          </w:p>
        </w:tc>
        <w:tc>
          <w:tcPr>
            <w:tcW w:w="5184" w:type="dxa"/>
            <w:gridSpan w:val="6"/>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Base Rate</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vAlign w:val="center"/>
          </w:tcPr>
          <w:p w:rsidR="00992057" w:rsidRPr="00992057" w:rsidRDefault="00992057" w:rsidP="00992057">
            <w:pPr>
              <w:jc w:val="center"/>
              <w:rPr>
                <w:rFonts w:ascii="Times New Roman" w:hAnsi="Times New Roman" w:cs="Times New Roman"/>
                <w:sz w:val="18"/>
              </w:rPr>
            </w:pPr>
            <w:r w:rsidRPr="00992057">
              <w:rPr>
                <w:rFonts w:ascii="Times New Roman" w:hAnsi="Times New Roman" w:cs="Times New Roman"/>
              </w:rPr>
              <w:t>Sub-test</w:t>
            </w:r>
          </w:p>
        </w:tc>
        <w:tc>
          <w:tcPr>
            <w:tcW w:w="1008" w:type="dxa"/>
            <w:tcMar>
              <w:left w:w="0" w:type="dxa"/>
              <w:right w:w="0" w:type="dxa"/>
            </w:tcMar>
            <w:vAlign w:val="center"/>
          </w:tcPr>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Difference</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from</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Mean</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w:t>
            </w:r>
          </w:p>
        </w:tc>
        <w:tc>
          <w:tcPr>
            <w:tcW w:w="864" w:type="dxa"/>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.05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5%</w:t>
            </w:r>
          </w:p>
        </w:tc>
        <w:tc>
          <w:tcPr>
            <w:tcW w:w="864" w:type="dxa"/>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10%</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25%</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AB</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2.0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2.05</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4.17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3.00</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1728" w:type="dxa"/>
            <w:gridSpan w:val="2"/>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xml:space="preserve">2.33  </w:t>
            </w:r>
            <w:r w:rsidRPr="00992057">
              <w:rPr>
                <w:rFonts w:ascii="Times New Roman" w:hAnsi="Times New Roman" w:cs="Times New Roman"/>
                <w:b/>
                <w:color w:val="FF0000"/>
              </w:rPr>
              <w:t>X</w:t>
            </w:r>
            <w:r w:rsidRPr="00992057">
              <w:rPr>
                <w:rFonts w:ascii="Times New Roman" w:hAnsi="Times New Roman" w:cs="Times New Roman"/>
              </w:rPr>
              <w:t xml:space="preserve">  1.67</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FG</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+ 2.4</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1.56</w:t>
            </w:r>
          </w:p>
        </w:tc>
        <w:tc>
          <w:tcPr>
            <w:tcW w:w="864" w:type="dxa"/>
            <w:shd w:val="clear" w:color="auto" w:fill="FFFF00"/>
          </w:tcPr>
          <w:p w:rsidR="00992057" w:rsidRPr="00992057" w:rsidRDefault="00992057" w:rsidP="00992057">
            <w:pPr>
              <w:jc w:val="center"/>
              <w:rPr>
                <w:rFonts w:ascii="Times New Roman" w:hAnsi="Times New Roman" w:cs="Times New Roman"/>
                <w:b/>
              </w:rPr>
            </w:pPr>
            <w:r w:rsidRPr="00992057">
              <w:rPr>
                <w:rFonts w:ascii="Times New Roman" w:hAnsi="Times New Roman" w:cs="Times New Roman"/>
                <w:b/>
              </w:rPr>
              <w:t>1.91</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864" w:type="dxa"/>
            <w:shd w:val="clear" w:color="auto" w:fill="FFFF00"/>
            <w:tcMar>
              <w:left w:w="0" w:type="dxa"/>
              <w:right w:w="0" w:type="dxa"/>
            </w:tcMar>
          </w:tcPr>
          <w:p w:rsidR="00992057" w:rsidRPr="00992057" w:rsidRDefault="00992057" w:rsidP="00992057">
            <w:pPr>
              <w:rPr>
                <w:rFonts w:ascii="Times New Roman" w:hAnsi="Times New Roman" w:cs="Times New Roman"/>
              </w:rPr>
            </w:pPr>
            <w:r w:rsidRPr="00992057">
              <w:rPr>
                <w:rFonts w:ascii="Times New Roman" w:hAnsi="Times New Roman" w:cs="Times New Roman"/>
                <w:b/>
                <w:color w:val="FF0000"/>
              </w:rPr>
              <w:t xml:space="preserve">X </w:t>
            </w:r>
            <w:r w:rsidRPr="00992057">
              <w:rPr>
                <w:rFonts w:ascii="Times New Roman" w:hAnsi="Times New Roman" w:cs="Times New Roman"/>
              </w:rPr>
              <w:t>2.33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rPr>
            </w:pP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MN</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1.6</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1.92</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2.22</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5.50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4.80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4.10</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3.50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3.10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2.40</w:t>
            </w:r>
          </w:p>
        </w:tc>
        <w:tc>
          <w:tcPr>
            <w:tcW w:w="864" w:type="dxa"/>
            <w:tcBorders>
              <w:top w:val="nil"/>
              <w:bottom w:val="nil"/>
              <w:right w:val="nil"/>
            </w:tcBorders>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X</w:t>
            </w: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PQ</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+ 2.0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1.92</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3.00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2.33</w:t>
            </w:r>
          </w:p>
        </w:tc>
        <w:tc>
          <w:tcPr>
            <w:tcW w:w="864" w:type="dxa"/>
            <w:tcMar>
              <w:left w:w="29" w:type="dxa"/>
            </w:tcMar>
          </w:tcPr>
          <w:p w:rsidR="00992057" w:rsidRPr="00992057" w:rsidRDefault="00992057" w:rsidP="00992057">
            <w:pPr>
              <w:jc w:val="both"/>
              <w:rPr>
                <w:rFonts w:ascii="Times New Roman" w:hAnsi="Times New Roman" w:cs="Times New Roman"/>
              </w:rPr>
            </w:pPr>
            <w:r w:rsidRPr="00992057">
              <w:rPr>
                <w:rFonts w:ascii="Times New Roman" w:hAnsi="Times New Roman" w:cs="Times New Roman"/>
                <w:b/>
                <w:color w:val="FF0000"/>
              </w:rPr>
              <w:t>X</w:t>
            </w:r>
            <w:r w:rsidRPr="00992057">
              <w:rPr>
                <w:rFonts w:ascii="Times New Roman" w:hAnsi="Times New Roman" w:cs="Times New Roman"/>
              </w:rPr>
              <w:t>2.00</w:t>
            </w:r>
          </w:p>
        </w:tc>
        <w:tc>
          <w:tcPr>
            <w:tcW w:w="864" w:type="dxa"/>
            <w:tcBorders>
              <w:top w:val="nil"/>
              <w:bottom w:val="nil"/>
              <w:right w:val="nil"/>
            </w:tcBorders>
          </w:tcPr>
          <w:p w:rsidR="00992057" w:rsidRPr="00992057" w:rsidRDefault="00992057" w:rsidP="00992057">
            <w:pPr>
              <w:rPr>
                <w:rFonts w:ascii="Times New Roman" w:hAnsi="Times New Roman" w:cs="Times New Roman"/>
                <w:b/>
                <w:color w:val="FF0000"/>
              </w:rPr>
            </w:pPr>
          </w:p>
        </w:tc>
      </w:tr>
    </w:tbl>
    <w:p w:rsidR="00992057" w:rsidRPr="00992057" w:rsidRDefault="00992057" w:rsidP="00992057">
      <w:pPr>
        <w:rPr>
          <w:rFonts w:ascii="Times New Roman" w:hAnsi="Times New Roman" w:cs="Times New Roman"/>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832"/>
        <w:gridCol w:w="1530"/>
        <w:gridCol w:w="2608"/>
        <w:gridCol w:w="864"/>
        <w:gridCol w:w="864"/>
        <w:gridCol w:w="2774"/>
      </w:tblGrid>
      <w:tr w:rsidR="00992057" w:rsidRPr="00992057" w:rsidTr="00906118">
        <w:trPr>
          <w:jc w:val="center"/>
        </w:trPr>
        <w:tc>
          <w:tcPr>
            <w:tcW w:w="832" w:type="dxa"/>
            <w:tcBorders>
              <w:top w:val="nil"/>
              <w:left w:val="nil"/>
              <w:bottom w:val="single" w:sz="24" w:space="0" w:color="auto"/>
              <w:right w:val="nil"/>
            </w:tcBorders>
            <w:vAlign w:val="center"/>
          </w:tcPr>
          <w:p w:rsidR="00992057" w:rsidRPr="00992057" w:rsidRDefault="00992057" w:rsidP="00992057">
            <w:pPr>
              <w:jc w:val="center"/>
              <w:rPr>
                <w:rFonts w:ascii="Times New Roman" w:hAnsi="Times New Roman" w:cs="Times New Roman"/>
              </w:rPr>
            </w:pPr>
          </w:p>
        </w:tc>
        <w:tc>
          <w:tcPr>
            <w:tcW w:w="1530" w:type="dxa"/>
            <w:tcBorders>
              <w:top w:val="nil"/>
              <w:left w:val="nil"/>
              <w:bottom w:val="single" w:sz="24" w:space="0" w:color="auto"/>
              <w:right w:val="single" w:sz="24" w:space="0" w:color="auto"/>
            </w:tcBorders>
            <w:tcMar>
              <w:left w:w="0" w:type="dxa"/>
              <w:right w:w="0" w:type="dxa"/>
            </w:tcMar>
            <w:vAlign w:val="center"/>
          </w:tcPr>
          <w:p w:rsidR="00992057" w:rsidRPr="00992057" w:rsidRDefault="00992057" w:rsidP="00992057">
            <w:pPr>
              <w:jc w:val="center"/>
              <w:rPr>
                <w:rFonts w:ascii="Times New Roman" w:hAnsi="Times New Roman" w:cs="Times New Roman"/>
              </w:rPr>
            </w:pPr>
          </w:p>
        </w:tc>
        <w:tc>
          <w:tcPr>
            <w:tcW w:w="3472" w:type="dxa"/>
            <w:gridSpan w:val="2"/>
            <w:tcBorders>
              <w:top w:val="single" w:sz="24" w:space="0" w:color="auto"/>
              <w:left w:val="single" w:sz="24" w:space="0" w:color="auto"/>
              <w:right w:val="single" w:sz="24" w:space="0" w:color="auto"/>
            </w:tcBorders>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b/>
              </w:rPr>
              <w:t>Significance Level</w:t>
            </w:r>
          </w:p>
        </w:tc>
        <w:tc>
          <w:tcPr>
            <w:tcW w:w="3638" w:type="dxa"/>
            <w:gridSpan w:val="2"/>
            <w:tcBorders>
              <w:top w:val="single" w:sz="24" w:space="0" w:color="auto"/>
              <w:left w:val="single" w:sz="24" w:space="0" w:color="auto"/>
              <w:right w:val="single" w:sz="24" w:space="0" w:color="auto"/>
            </w:tcBorders>
            <w:shd w:val="clear" w:color="auto" w:fill="auto"/>
            <w:vAlign w:val="center"/>
          </w:tcPr>
          <w:p w:rsidR="00992057" w:rsidRPr="00992057" w:rsidRDefault="00992057" w:rsidP="00992057">
            <w:pPr>
              <w:jc w:val="center"/>
              <w:rPr>
                <w:rFonts w:ascii="Times New Roman" w:hAnsi="Times New Roman" w:cs="Times New Roman"/>
                <w:b/>
              </w:rPr>
            </w:pPr>
            <w:r w:rsidRPr="00992057">
              <w:rPr>
                <w:rFonts w:ascii="Times New Roman" w:hAnsi="Times New Roman" w:cs="Times New Roman"/>
                <w:b/>
              </w:rPr>
              <w:t>Base Rate</w:t>
            </w:r>
          </w:p>
        </w:tc>
      </w:tr>
      <w:tr w:rsidR="00992057" w:rsidRPr="00992057" w:rsidTr="00906118">
        <w:trPr>
          <w:jc w:val="center"/>
        </w:trPr>
        <w:tc>
          <w:tcPr>
            <w:tcW w:w="832" w:type="dxa"/>
            <w:tcBorders>
              <w:top w:val="single" w:sz="24" w:space="0" w:color="auto"/>
              <w:left w:val="single" w:sz="24" w:space="0" w:color="auto"/>
            </w:tcBorders>
            <w:vAlign w:val="center"/>
          </w:tcPr>
          <w:p w:rsidR="00992057" w:rsidRPr="00992057" w:rsidRDefault="00992057" w:rsidP="00992057">
            <w:pPr>
              <w:jc w:val="center"/>
              <w:rPr>
                <w:rFonts w:ascii="Times New Roman" w:hAnsi="Times New Roman" w:cs="Times New Roman"/>
                <w:sz w:val="18"/>
              </w:rPr>
            </w:pPr>
            <w:r w:rsidRPr="00992057">
              <w:rPr>
                <w:rFonts w:ascii="Times New Roman" w:hAnsi="Times New Roman" w:cs="Times New Roman"/>
              </w:rPr>
              <w:t>Sub-test</w:t>
            </w:r>
          </w:p>
        </w:tc>
        <w:tc>
          <w:tcPr>
            <w:tcW w:w="1530" w:type="dxa"/>
            <w:tcBorders>
              <w:top w:val="single" w:sz="24" w:space="0" w:color="auto"/>
              <w:right w:val="single" w:sz="24" w:space="0" w:color="auto"/>
            </w:tcBorders>
            <w:tcMar>
              <w:left w:w="0" w:type="dxa"/>
              <w:right w:w="0" w:type="dxa"/>
            </w:tcMar>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Difference</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rPr>
              <w:t>from Mean</w:t>
            </w:r>
          </w:p>
        </w:tc>
        <w:tc>
          <w:tcPr>
            <w:tcW w:w="2608" w:type="dxa"/>
            <w:tcBorders>
              <w:left w:val="single" w:sz="24" w:space="0" w:color="auto"/>
            </w:tcBorders>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u w:val="single"/>
              </w:rPr>
              <w:t>Not</w:t>
            </w:r>
            <w:r w:rsidRPr="00992057">
              <w:rPr>
                <w:rFonts w:ascii="Times New Roman" w:hAnsi="Times New Roman" w:cs="Times New Roman"/>
              </w:rPr>
              <w:t xml:space="preserve"> Significant</w:t>
            </w:r>
          </w:p>
        </w:tc>
        <w:tc>
          <w:tcPr>
            <w:tcW w:w="864" w:type="dxa"/>
            <w:tcBorders>
              <w:right w:val="single" w:sz="24" w:space="0" w:color="auto"/>
            </w:tcBorders>
            <w:shd w:val="clear" w:color="auto" w:fill="FFFF00"/>
            <w:tcMar>
              <w:left w:w="14" w:type="dxa"/>
              <w:right w:w="14" w:type="dxa"/>
            </w:tcMar>
            <w:vAlign w:val="center"/>
          </w:tcPr>
          <w:p w:rsidR="00906118" w:rsidRPr="00906118" w:rsidRDefault="00906118" w:rsidP="00992057">
            <w:pPr>
              <w:jc w:val="center"/>
              <w:rPr>
                <w:rFonts w:ascii="Times New Roman" w:hAnsi="Times New Roman" w:cs="Times New Roman"/>
                <w:sz w:val="14"/>
              </w:rPr>
            </w:pPr>
            <w:r w:rsidRPr="00906118">
              <w:rPr>
                <w:rFonts w:ascii="Times New Roman" w:hAnsi="Times New Roman" w:cs="Times New Roman"/>
                <w:sz w:val="16"/>
              </w:rPr>
              <w:t>Significant</w:t>
            </w:r>
          </w:p>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.05</w:t>
            </w:r>
          </w:p>
        </w:tc>
        <w:tc>
          <w:tcPr>
            <w:tcW w:w="864" w:type="dxa"/>
            <w:tcBorders>
              <w:left w:val="single" w:sz="24" w:space="0" w:color="auto"/>
            </w:tcBorders>
            <w:shd w:val="clear" w:color="auto" w:fill="FFFF00"/>
            <w:tcMar>
              <w:left w:w="14" w:type="dxa"/>
              <w:right w:w="14" w:type="dxa"/>
            </w:tcMar>
            <w:vAlign w:val="center"/>
          </w:tcPr>
          <w:p w:rsidR="00992057" w:rsidRPr="00992057" w:rsidRDefault="00906118" w:rsidP="00992057">
            <w:pPr>
              <w:jc w:val="center"/>
              <w:rPr>
                <w:rFonts w:ascii="Times New Roman" w:hAnsi="Times New Roman" w:cs="Times New Roman"/>
              </w:rPr>
            </w:pPr>
            <w:r w:rsidRPr="00906118">
              <w:rPr>
                <w:rFonts w:ascii="Times New Roman" w:hAnsi="Times New Roman" w:cs="Times New Roman"/>
                <w:sz w:val="16"/>
              </w:rPr>
              <w:t>Uncommon</w:t>
            </w:r>
            <w:r>
              <w:rPr>
                <w:rFonts w:ascii="Times New Roman" w:hAnsi="Times New Roman" w:cs="Times New Roman"/>
                <w:sz w:val="16"/>
              </w:rPr>
              <w:t xml:space="preserve"> </w:t>
            </w:r>
            <w:r w:rsidR="00992057" w:rsidRPr="00992057">
              <w:rPr>
                <w:rFonts w:ascii="Times New Roman" w:hAnsi="Times New Roman" w:cs="Times New Roman"/>
              </w:rPr>
              <w:t>10%</w:t>
            </w:r>
          </w:p>
        </w:tc>
        <w:tc>
          <w:tcPr>
            <w:tcW w:w="2774" w:type="dxa"/>
            <w:tcBorders>
              <w:right w:val="single" w:sz="24" w:space="0" w:color="auto"/>
            </w:tcBorders>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u w:val="single"/>
              </w:rPr>
              <w:t>Not</w:t>
            </w:r>
            <w:r w:rsidRPr="00992057">
              <w:rPr>
                <w:rFonts w:ascii="Times New Roman" w:hAnsi="Times New Roman" w:cs="Times New Roman"/>
              </w:rPr>
              <w:t xml:space="preserve"> Uncommon</w:t>
            </w:r>
          </w:p>
        </w:tc>
      </w:tr>
      <w:tr w:rsidR="00992057" w:rsidRPr="00992057" w:rsidTr="00906118">
        <w:trPr>
          <w:jc w:val="center"/>
        </w:trPr>
        <w:tc>
          <w:tcPr>
            <w:tcW w:w="832" w:type="dxa"/>
            <w:tcBorders>
              <w:left w:val="single" w:sz="24" w:space="0" w:color="auto"/>
              <w:bottom w:val="single" w:sz="24" w:space="0" w:color="auto"/>
            </w:tcBorders>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AB</w:t>
            </w:r>
          </w:p>
        </w:tc>
        <w:tc>
          <w:tcPr>
            <w:tcW w:w="1530" w:type="dxa"/>
            <w:tcBorders>
              <w:bottom w:val="single" w:sz="24" w:space="0" w:color="auto"/>
              <w:right w:val="single" w:sz="24" w:space="0" w:color="auto"/>
            </w:tcBorders>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score – mean</w:t>
            </w:r>
          </w:p>
        </w:tc>
        <w:tc>
          <w:tcPr>
            <w:tcW w:w="2608" w:type="dxa"/>
            <w:tcBorders>
              <w:left w:val="single" w:sz="24" w:space="0" w:color="auto"/>
              <w:bottom w:val="single" w:sz="24" w:space="0" w:color="auto"/>
            </w:tcBorders>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xml:space="preserve"> anything less than 2.05, such as +2.04 or –2.04</w:t>
            </w:r>
          </w:p>
        </w:tc>
        <w:tc>
          <w:tcPr>
            <w:tcW w:w="864" w:type="dxa"/>
            <w:tcBorders>
              <w:bottom w:val="single" w:sz="24" w:space="0" w:color="auto"/>
              <w:right w:val="single" w:sz="24" w:space="0" w:color="auto"/>
            </w:tcBorders>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2.05</w:t>
            </w:r>
          </w:p>
        </w:tc>
        <w:tc>
          <w:tcPr>
            <w:tcW w:w="864" w:type="dxa"/>
            <w:tcBorders>
              <w:left w:val="single" w:sz="24" w:space="0" w:color="auto"/>
              <w:bottom w:val="single" w:sz="24" w:space="0" w:color="auto"/>
            </w:tcBorders>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2774" w:type="dxa"/>
            <w:tcBorders>
              <w:bottom w:val="single" w:sz="24" w:space="0" w:color="auto"/>
              <w:right w:val="single" w:sz="24" w:space="0" w:color="auto"/>
            </w:tcBorders>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anything less than 2.67, such as +2.66 or –2.66</w:t>
            </w:r>
          </w:p>
        </w:tc>
      </w:tr>
    </w:tbl>
    <w:p w:rsidR="00992057" w:rsidRPr="00992057" w:rsidRDefault="00992057" w:rsidP="00992057">
      <w:pPr>
        <w:rPr>
          <w:rFonts w:ascii="Times New Roman" w:hAnsi="Times New Roman" w:cs="Times New Roman"/>
        </w:rPr>
      </w:pPr>
    </w:p>
    <w:p w:rsidR="00992057" w:rsidRPr="00AC4562" w:rsidRDefault="00992057" w:rsidP="00992057">
      <w:pPr>
        <w:spacing w:after="120"/>
        <w:rPr>
          <w:rFonts w:cs="Times New Roman"/>
          <w:sz w:val="20"/>
          <w:szCs w:val="20"/>
        </w:rPr>
      </w:pPr>
      <w:r w:rsidRPr="00AC4562">
        <w:rPr>
          <w:rFonts w:cs="Times New Roman"/>
          <w:sz w:val="20"/>
          <w:szCs w:val="20"/>
        </w:rPr>
        <w:t xml:space="preserve">If a difference is not significant, it is not a difference.  It should not be called a difference in the report.  There is no such thing as a so-called "non-significant difference."  It </w:t>
      </w:r>
      <w:proofErr w:type="gramStart"/>
      <w:r w:rsidRPr="00AC4562">
        <w:rPr>
          <w:rFonts w:cs="Times New Roman"/>
          <w:sz w:val="20"/>
          <w:szCs w:val="20"/>
        </w:rPr>
        <w:t>don't</w:t>
      </w:r>
      <w:proofErr w:type="gramEnd"/>
      <w:r w:rsidRPr="00AC4562">
        <w:rPr>
          <w:rFonts w:cs="Times New Roman"/>
          <w:sz w:val="20"/>
          <w:szCs w:val="20"/>
        </w:rPr>
        <w:t xml:space="preserve"> mean a thing.</w:t>
      </w:r>
      <w:r w:rsidRPr="00AC4562">
        <w:rPr>
          <w:rStyle w:val="FootnoteReference"/>
          <w:sz w:val="20"/>
          <w:szCs w:val="20"/>
        </w:rPr>
        <w:footnoteReference w:id="2"/>
      </w:r>
      <w:r w:rsidRPr="00AC4562">
        <w:rPr>
          <w:rFonts w:cs="Times New Roman"/>
          <w:sz w:val="20"/>
          <w:szCs w:val="20"/>
        </w:rPr>
        <w:t xml:space="preserve"> </w:t>
      </w:r>
      <w:r w:rsidRPr="00AC4562">
        <w:rPr>
          <w:rFonts w:cs="Times New Roman"/>
          <w:b/>
          <w:sz w:val="20"/>
          <w:szCs w:val="20"/>
        </w:rPr>
        <w:t>TANSTAAND</w:t>
      </w:r>
      <w:r w:rsidRPr="00AC4562">
        <w:rPr>
          <w:rStyle w:val="FootnoteReference"/>
          <w:sz w:val="20"/>
          <w:szCs w:val="20"/>
        </w:rPr>
        <w:footnoteReference w:id="3"/>
      </w:r>
    </w:p>
    <w:p w:rsidR="00992057" w:rsidRPr="00AC4562" w:rsidRDefault="00992057" w:rsidP="00992057">
      <w:pPr>
        <w:rPr>
          <w:rFonts w:cs="Times New Roman"/>
          <w:sz w:val="20"/>
          <w:szCs w:val="20"/>
        </w:rPr>
      </w:pPr>
      <w:r w:rsidRPr="00AC4562">
        <w:rPr>
          <w:rFonts w:cs="Times New Roman"/>
          <w:sz w:val="20"/>
          <w:szCs w:val="20"/>
        </w:rPr>
        <w:t xml:space="preserve">A significant difference that is not uncommon can still be important.  More than 10% of the WISC-IV norming sample (12%) had FSIQs of 82 or lower, so a FSIQ of 82 would not be uncommon, but it nonetheless might help explain some of a student's school difficulties. </w:t>
      </w:r>
    </w:p>
    <w:p w:rsidR="00786CAF" w:rsidRPr="00AC4562" w:rsidRDefault="00786CAF" w:rsidP="00992057">
      <w:pPr>
        <w:rPr>
          <w:rFonts w:cs="Times New Roman"/>
          <w:sz w:val="20"/>
          <w:szCs w:val="20"/>
        </w:rPr>
      </w:pPr>
    </w:p>
    <w:p w:rsidR="00992057" w:rsidRPr="00AC4562" w:rsidRDefault="00992057" w:rsidP="00992057">
      <w:pPr>
        <w:rPr>
          <w:rFonts w:cs="Times New Roman"/>
          <w:sz w:val="20"/>
          <w:szCs w:val="20"/>
        </w:rPr>
      </w:pPr>
      <w:r w:rsidRPr="00AC4562">
        <w:rPr>
          <w:rFonts w:cs="Times New Roman"/>
          <w:sz w:val="20"/>
          <w:szCs w:val="20"/>
        </w:rPr>
        <w:t>Some test manuals run their tables of base rates in the opposite direction just to see if we are on our toes.</w:t>
      </w:r>
    </w:p>
    <w:p w:rsidR="00992057" w:rsidRPr="00992057" w:rsidRDefault="00992057" w:rsidP="00992057">
      <w:pPr>
        <w:rPr>
          <w:rFonts w:ascii="Times New Roman" w:hAnsi="Times New Roman" w:cs="Times New Roman"/>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720"/>
        <w:gridCol w:w="1008"/>
        <w:gridCol w:w="864"/>
        <w:gridCol w:w="864"/>
        <w:gridCol w:w="864"/>
        <w:gridCol w:w="864"/>
        <w:gridCol w:w="864"/>
        <w:gridCol w:w="864"/>
        <w:gridCol w:w="864"/>
        <w:gridCol w:w="864"/>
      </w:tblGrid>
      <w:tr w:rsidR="00992057" w:rsidRPr="00992057" w:rsidTr="00992057">
        <w:trPr>
          <w:jc w:val="center"/>
        </w:trPr>
        <w:tc>
          <w:tcPr>
            <w:tcW w:w="720" w:type="dxa"/>
            <w:vAlign w:val="center"/>
          </w:tcPr>
          <w:p w:rsidR="00992057" w:rsidRPr="00992057" w:rsidRDefault="00992057" w:rsidP="00992057">
            <w:pPr>
              <w:jc w:val="center"/>
              <w:rPr>
                <w:rFonts w:ascii="Times New Roman" w:hAnsi="Times New Roman" w:cs="Times New Roman"/>
              </w:rPr>
            </w:pPr>
          </w:p>
        </w:tc>
        <w:tc>
          <w:tcPr>
            <w:tcW w:w="1008" w:type="dxa"/>
            <w:tcMar>
              <w:left w:w="0" w:type="dxa"/>
              <w:right w:w="0" w:type="dxa"/>
            </w:tcMar>
            <w:vAlign w:val="center"/>
          </w:tcPr>
          <w:p w:rsidR="00992057" w:rsidRPr="00992057" w:rsidRDefault="00992057" w:rsidP="00992057">
            <w:pPr>
              <w:jc w:val="center"/>
              <w:rPr>
                <w:rFonts w:ascii="Times New Roman" w:hAnsi="Times New Roman" w:cs="Times New Roman"/>
                <w:sz w:val="16"/>
              </w:rPr>
            </w:pPr>
          </w:p>
        </w:tc>
        <w:tc>
          <w:tcPr>
            <w:tcW w:w="1728" w:type="dxa"/>
            <w:gridSpan w:val="2"/>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Significance Level</w:t>
            </w:r>
          </w:p>
        </w:tc>
        <w:tc>
          <w:tcPr>
            <w:tcW w:w="5184" w:type="dxa"/>
            <w:gridSpan w:val="6"/>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Base Rate</w:t>
            </w:r>
          </w:p>
        </w:tc>
      </w:tr>
      <w:tr w:rsidR="00992057" w:rsidRPr="00992057" w:rsidTr="00992057">
        <w:trPr>
          <w:jc w:val="center"/>
        </w:trPr>
        <w:tc>
          <w:tcPr>
            <w:tcW w:w="720" w:type="dxa"/>
            <w:vAlign w:val="center"/>
          </w:tcPr>
          <w:p w:rsidR="00992057" w:rsidRPr="00992057" w:rsidRDefault="00992057" w:rsidP="00992057">
            <w:pPr>
              <w:jc w:val="center"/>
              <w:rPr>
                <w:rFonts w:ascii="Times New Roman" w:hAnsi="Times New Roman" w:cs="Times New Roman"/>
                <w:sz w:val="18"/>
              </w:rPr>
            </w:pPr>
            <w:r w:rsidRPr="00992057">
              <w:rPr>
                <w:rFonts w:ascii="Times New Roman" w:hAnsi="Times New Roman" w:cs="Times New Roman"/>
              </w:rPr>
              <w:br w:type="page"/>
              <w:t>Sub-test</w:t>
            </w:r>
          </w:p>
        </w:tc>
        <w:tc>
          <w:tcPr>
            <w:tcW w:w="1008" w:type="dxa"/>
            <w:tcMar>
              <w:left w:w="0" w:type="dxa"/>
              <w:right w:w="0" w:type="dxa"/>
            </w:tcMar>
            <w:vAlign w:val="center"/>
          </w:tcPr>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Difference</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from</w:t>
            </w:r>
          </w:p>
          <w:p w:rsidR="00992057" w:rsidRPr="00992057" w:rsidRDefault="00992057" w:rsidP="00992057">
            <w:pPr>
              <w:jc w:val="center"/>
              <w:rPr>
                <w:rFonts w:ascii="Times New Roman" w:hAnsi="Times New Roman" w:cs="Times New Roman"/>
                <w:sz w:val="16"/>
              </w:rPr>
            </w:pPr>
            <w:r w:rsidRPr="00992057">
              <w:rPr>
                <w:rFonts w:ascii="Times New Roman" w:hAnsi="Times New Roman" w:cs="Times New Roman"/>
                <w:sz w:val="16"/>
              </w:rPr>
              <w:t>Mean</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w:t>
            </w:r>
          </w:p>
        </w:tc>
        <w:tc>
          <w:tcPr>
            <w:tcW w:w="864" w:type="dxa"/>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.05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w:t>
            </w:r>
          </w:p>
        </w:tc>
        <w:tc>
          <w:tcPr>
            <w:tcW w:w="864" w:type="dxa"/>
            <w:shd w:val="clear" w:color="auto" w:fill="FFFF00"/>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10%</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5%</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w:t>
            </w:r>
          </w:p>
        </w:tc>
        <w:tc>
          <w:tcPr>
            <w:tcW w:w="864" w:type="dxa"/>
            <w:vAlign w:val="cente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w:t>
            </w: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AB</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2.0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2.05</w:t>
            </w:r>
          </w:p>
        </w:tc>
        <w:tc>
          <w:tcPr>
            <w:tcW w:w="1728" w:type="dxa"/>
            <w:gridSpan w:val="2"/>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r w:rsidR="00D63545">
              <w:rPr>
                <w:rFonts w:ascii="Times New Roman" w:hAnsi="Times New Roman" w:cs="Times New Roman"/>
              </w:rPr>
              <w:t xml:space="preserve"> </w:t>
            </w:r>
            <w:r w:rsidRPr="00992057">
              <w:rPr>
                <w:rFonts w:ascii="Times New Roman" w:hAnsi="Times New Roman" w:cs="Times New Roman"/>
              </w:rPr>
              <w:t xml:space="preserve">  </w:t>
            </w:r>
            <w:r w:rsidRPr="00992057">
              <w:rPr>
                <w:rFonts w:ascii="Times New Roman" w:hAnsi="Times New Roman" w:cs="Times New Roman"/>
                <w:b/>
                <w:color w:val="FF0000"/>
              </w:rPr>
              <w:t>X</w:t>
            </w:r>
            <w:r w:rsidRPr="00992057">
              <w:rPr>
                <w:rFonts w:ascii="Times New Roman" w:hAnsi="Times New Roman" w:cs="Times New Roman"/>
              </w:rPr>
              <w:t xml:space="preserve"> </w:t>
            </w:r>
            <w:r w:rsidR="00D63545">
              <w:rPr>
                <w:rFonts w:ascii="Times New Roman" w:hAnsi="Times New Roman" w:cs="Times New Roman"/>
              </w:rPr>
              <w:t xml:space="preserve"> </w:t>
            </w:r>
            <w:r w:rsidRPr="00992057">
              <w:rPr>
                <w:rFonts w:ascii="Times New Roman" w:hAnsi="Times New Roman" w:cs="Times New Roman"/>
              </w:rPr>
              <w:t xml:space="preserve"> 2.33</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3.00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4.17</w:t>
            </w: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FG</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+ 2.4</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1.56</w:t>
            </w:r>
          </w:p>
        </w:tc>
        <w:tc>
          <w:tcPr>
            <w:tcW w:w="864" w:type="dxa"/>
            <w:shd w:val="clear" w:color="auto" w:fill="FFFF00"/>
          </w:tcPr>
          <w:p w:rsidR="00992057" w:rsidRPr="00992057" w:rsidRDefault="00992057" w:rsidP="00992057">
            <w:pPr>
              <w:jc w:val="center"/>
              <w:rPr>
                <w:rFonts w:ascii="Times New Roman" w:hAnsi="Times New Roman" w:cs="Times New Roman"/>
                <w:b/>
              </w:rPr>
            </w:pPr>
            <w:r w:rsidRPr="00992057">
              <w:rPr>
                <w:rFonts w:ascii="Times New Roman" w:hAnsi="Times New Roman" w:cs="Times New Roman"/>
                <w:b/>
              </w:rPr>
              <w:t>1.91</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2.00</w:t>
            </w:r>
          </w:p>
        </w:tc>
        <w:tc>
          <w:tcPr>
            <w:tcW w:w="864" w:type="dxa"/>
            <w:shd w:val="clear" w:color="auto" w:fill="FFFF00"/>
            <w:tcMar>
              <w:left w:w="0" w:type="dxa"/>
              <w:right w:w="0" w:type="dxa"/>
            </w:tcMa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xml:space="preserve">   2.33</w:t>
            </w:r>
            <w:r w:rsidRPr="00992057">
              <w:rPr>
                <w:rFonts w:ascii="Times New Roman" w:hAnsi="Times New Roman" w:cs="Times New Roman"/>
                <w:b/>
                <w:color w:val="FF0000"/>
              </w:rPr>
              <w:t>X</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MN</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1.6</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1.92</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2.22</w:t>
            </w:r>
          </w:p>
        </w:tc>
        <w:tc>
          <w:tcPr>
            <w:tcW w:w="864" w:type="dxa"/>
            <w:tcMar>
              <w:left w:w="0" w:type="dxa"/>
              <w:right w:w="0" w:type="dxa"/>
            </w:tcMar>
          </w:tcPr>
          <w:p w:rsidR="00992057" w:rsidRPr="00992057" w:rsidRDefault="00992057" w:rsidP="00992057">
            <w:pPr>
              <w:rPr>
                <w:rFonts w:ascii="Times New Roman" w:hAnsi="Times New Roman" w:cs="Times New Roman"/>
              </w:rPr>
            </w:pPr>
            <w:r w:rsidRPr="00992057">
              <w:rPr>
                <w:rFonts w:ascii="Times New Roman" w:hAnsi="Times New Roman" w:cs="Times New Roman"/>
                <w:b/>
                <w:color w:val="FF0000"/>
              </w:rPr>
              <w:t>X</w:t>
            </w:r>
            <w:r w:rsidRPr="00992057">
              <w:rPr>
                <w:rFonts w:ascii="Times New Roman" w:hAnsi="Times New Roman" w:cs="Times New Roman"/>
              </w:rPr>
              <w:t xml:space="preserve"> 2.40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3.10</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3.50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4.10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4.80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5.50</w:t>
            </w:r>
          </w:p>
        </w:tc>
      </w:tr>
      <w:tr w:rsidR="00992057" w:rsidRPr="00992057" w:rsidTr="00992057">
        <w:trPr>
          <w:jc w:val="center"/>
        </w:trPr>
        <w:tc>
          <w:tcPr>
            <w:tcW w:w="720"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PQ</w:t>
            </w:r>
          </w:p>
        </w:tc>
        <w:tc>
          <w:tcPr>
            <w:tcW w:w="1008" w:type="dxa"/>
          </w:tcPr>
          <w:p w:rsidR="00992057" w:rsidRPr="00992057" w:rsidRDefault="00992057" w:rsidP="00992057">
            <w:pPr>
              <w:jc w:val="center"/>
              <w:rPr>
                <w:rFonts w:ascii="Times New Roman" w:hAnsi="Times New Roman" w:cs="Times New Roman"/>
                <w:b/>
                <w:color w:val="FF0000"/>
              </w:rPr>
            </w:pPr>
            <w:r w:rsidRPr="00992057">
              <w:rPr>
                <w:rFonts w:ascii="Times New Roman" w:hAnsi="Times New Roman" w:cs="Times New Roman"/>
                <w:b/>
                <w:color w:val="FF0000"/>
              </w:rPr>
              <w:t>+ 2.0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1.57</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1.92</w:t>
            </w:r>
          </w:p>
        </w:tc>
        <w:tc>
          <w:tcPr>
            <w:tcW w:w="864" w:type="dxa"/>
            <w:tcMar>
              <w:left w:w="0" w:type="dxa"/>
              <w:right w:w="0" w:type="dxa"/>
            </w:tcMar>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 xml:space="preserve"> </w:t>
            </w:r>
            <w:r w:rsidR="003E63AF">
              <w:rPr>
                <w:rFonts w:ascii="Times New Roman" w:hAnsi="Times New Roman" w:cs="Times New Roman"/>
              </w:rPr>
              <w:t xml:space="preserve"> </w:t>
            </w:r>
            <w:r w:rsidRPr="00992057">
              <w:rPr>
                <w:rFonts w:ascii="Times New Roman" w:hAnsi="Times New Roman" w:cs="Times New Roman"/>
              </w:rPr>
              <w:t>2.00</w:t>
            </w:r>
            <w:r w:rsidR="003E63AF" w:rsidRPr="00992057">
              <w:rPr>
                <w:rFonts w:ascii="Times New Roman" w:hAnsi="Times New Roman" w:cs="Times New Roman"/>
                <w:b/>
                <w:color w:val="FF0000"/>
              </w:rPr>
              <w:t>X</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2.33</w:t>
            </w:r>
          </w:p>
        </w:tc>
        <w:tc>
          <w:tcPr>
            <w:tcW w:w="864" w:type="dxa"/>
            <w:shd w:val="clear" w:color="auto" w:fill="FFFF00"/>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3.00</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3.67</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4.33</w:t>
            </w:r>
          </w:p>
        </w:tc>
        <w:tc>
          <w:tcPr>
            <w:tcW w:w="864" w:type="dxa"/>
          </w:tcPr>
          <w:p w:rsidR="00992057" w:rsidRPr="00992057" w:rsidRDefault="00992057" w:rsidP="00992057">
            <w:pPr>
              <w:jc w:val="center"/>
              <w:rPr>
                <w:rFonts w:ascii="Times New Roman" w:hAnsi="Times New Roman" w:cs="Times New Roman"/>
              </w:rPr>
            </w:pPr>
            <w:r w:rsidRPr="00992057">
              <w:rPr>
                <w:rFonts w:ascii="Times New Roman" w:hAnsi="Times New Roman" w:cs="Times New Roman"/>
              </w:rPr>
              <w:t>4.67</w:t>
            </w:r>
          </w:p>
        </w:tc>
      </w:tr>
    </w:tbl>
    <w:p w:rsidR="00992057" w:rsidRPr="00992057" w:rsidRDefault="00992057" w:rsidP="00992057">
      <w:pPr>
        <w:rPr>
          <w:rFonts w:ascii="Times New Roman" w:hAnsi="Times New Roman" w:cs="Times New Roman"/>
        </w:rPr>
      </w:pPr>
    </w:p>
    <w:p w:rsidR="00C72B1F" w:rsidRDefault="00C72B1F">
      <w:pPr>
        <w:rPr>
          <w:rFonts w:cs="Times New Roman"/>
          <w:sz w:val="20"/>
          <w:szCs w:val="20"/>
        </w:rPr>
      </w:pPr>
      <w:r>
        <w:rPr>
          <w:rFonts w:cs="Times New Roman"/>
          <w:sz w:val="20"/>
          <w:szCs w:val="20"/>
        </w:rPr>
        <w:br w:type="page"/>
      </w:r>
    </w:p>
    <w:p w:rsidR="007A2CCB" w:rsidRPr="00AC4562" w:rsidRDefault="00D63545" w:rsidP="007A2CCB">
      <w:pPr>
        <w:rPr>
          <w:rFonts w:cs="Times New Roman"/>
          <w:sz w:val="20"/>
          <w:szCs w:val="20"/>
        </w:rPr>
      </w:pPr>
      <w:r w:rsidRPr="00AC4562">
        <w:rPr>
          <w:rFonts w:cs="Times New Roman"/>
          <w:sz w:val="20"/>
          <w:szCs w:val="20"/>
        </w:rPr>
        <w:lastRenderedPageBreak/>
        <w:t xml:space="preserve">I do not recommend cluttering up our reports and the minds of our readers with detailed discussions of these statistics.  The first time I mention a significant difference, I insert a footnote that goes something like this: "Even the very best tests cannot be perfectly reliable.  Lucky and unlucky guesses, good and bad days, </w:t>
      </w:r>
      <w:r w:rsidR="00A87D6C" w:rsidRPr="00AC4562">
        <w:rPr>
          <w:rFonts w:cs="Times New Roman"/>
          <w:sz w:val="20"/>
          <w:szCs w:val="20"/>
        </w:rPr>
        <w:t xml:space="preserve">or barely beating or going over a time limit, for example, can make scores vary randomly.  Therefore, differences between scores also vary by chance.  In this report a 'significant difference' is one that is too great to occur by random variation more than 5 times in 100."  The first time I mention an uncommon difference, I insert a footnote along these lines: "Even significant differences are not necessarily uncommon.  Human abilities vary.  In this report, an 'uncommon difference' is a significant difference so large that it was found in no more than 10 percent of the persons taking the test when it was normed."  After using each footnote once (sometimes in the same sentence, e.g., The difference between Ralph's Above Average score on Picture Disambiguation and the average of all of his scores on the FUBAR </w:t>
      </w:r>
      <w:r w:rsidR="004B6DA8" w:rsidRPr="00AC4562">
        <w:rPr>
          <w:rFonts w:cs="Times New Roman"/>
          <w:sz w:val="20"/>
          <w:szCs w:val="20"/>
        </w:rPr>
        <w:t>[Average for his age] was significant</w:t>
      </w:r>
      <w:r w:rsidR="009E6A35" w:rsidRPr="00AC4562">
        <w:rPr>
          <w:rStyle w:val="FootnoteReference"/>
          <w:sz w:val="20"/>
          <w:szCs w:val="20"/>
        </w:rPr>
        <w:footnoteReference w:id="4"/>
      </w:r>
      <w:r w:rsidR="004B6DA8" w:rsidRPr="00AC4562">
        <w:rPr>
          <w:rFonts w:cs="Times New Roman"/>
          <w:sz w:val="20"/>
          <w:szCs w:val="20"/>
        </w:rPr>
        <w:t xml:space="preserve"> and uncommon</w:t>
      </w:r>
      <w:r w:rsidR="00565418" w:rsidRPr="00AC4562">
        <w:rPr>
          <w:rStyle w:val="FootnoteReference"/>
          <w:sz w:val="20"/>
          <w:szCs w:val="20"/>
        </w:rPr>
        <w:footnoteReference w:id="5"/>
      </w:r>
      <w:r w:rsidR="004B6DA8" w:rsidRPr="00AC4562">
        <w:rPr>
          <w:rFonts w:cs="Times New Roman"/>
          <w:sz w:val="20"/>
          <w:szCs w:val="20"/>
        </w:rPr>
        <w:t>."  Once I have used my footnotes once each, I can just write "significant" and "uncommon" without a care in the world</w:t>
      </w:r>
      <w:r w:rsidR="002720C9" w:rsidRPr="00AC4562">
        <w:rPr>
          <w:rFonts w:cs="Times New Roman"/>
          <w:sz w:val="20"/>
          <w:szCs w:val="20"/>
        </w:rPr>
        <w:t xml:space="preserve"> and without further annoying my readers</w:t>
      </w:r>
      <w:r w:rsidR="004B6DA8" w:rsidRPr="00AC4562">
        <w:rPr>
          <w:rFonts w:cs="Times New Roman"/>
          <w:sz w:val="20"/>
          <w:szCs w:val="20"/>
        </w:rPr>
        <w:t xml:space="preserve">. </w:t>
      </w:r>
      <w:r w:rsidR="002720C9" w:rsidRPr="00AC4562">
        <w:rPr>
          <w:rFonts w:cs="Times New Roman"/>
          <w:sz w:val="20"/>
          <w:szCs w:val="20"/>
        </w:rPr>
        <w:t xml:space="preserve"> I certainly do not need to explain each uncommon difference with a long, confusing, parenthetical discussion about how this "difference was seen in only 3% of the children in the norming sample for the FUBAR" and that "difference was seen in only 1% of the children in the norming sample of the FUBAR."  Not only does that </w:t>
      </w:r>
      <w:r w:rsidR="001A3BC2" w:rsidRPr="00AC4562">
        <w:rPr>
          <w:rFonts w:cs="Times New Roman"/>
          <w:sz w:val="20"/>
          <w:szCs w:val="20"/>
        </w:rPr>
        <w:t xml:space="preserve">comment </w:t>
      </w:r>
      <w:r w:rsidR="002720C9" w:rsidRPr="00AC4562">
        <w:rPr>
          <w:rFonts w:cs="Times New Roman"/>
          <w:sz w:val="20"/>
          <w:szCs w:val="20"/>
        </w:rPr>
        <w:t xml:space="preserve">get old really quickly, but </w:t>
      </w:r>
      <w:r w:rsidR="001A3BC2" w:rsidRPr="00AC4562">
        <w:rPr>
          <w:rFonts w:cs="Times New Roman"/>
          <w:sz w:val="20"/>
          <w:szCs w:val="20"/>
        </w:rPr>
        <w:t xml:space="preserve">also remember that </w:t>
      </w:r>
      <w:r w:rsidR="002720C9" w:rsidRPr="00AC4562">
        <w:rPr>
          <w:rFonts w:cs="Times New Roman"/>
          <w:sz w:val="20"/>
          <w:szCs w:val="20"/>
        </w:rPr>
        <w:t xml:space="preserve">we were </w:t>
      </w:r>
      <w:r w:rsidR="001A3BC2" w:rsidRPr="00AC4562">
        <w:rPr>
          <w:rFonts w:cs="Times New Roman"/>
          <w:sz w:val="20"/>
          <w:szCs w:val="20"/>
        </w:rPr>
        <w:t>required to select in advance one</w:t>
      </w:r>
      <w:r w:rsidR="009E6A35" w:rsidRPr="00AC4562">
        <w:rPr>
          <w:rFonts w:cs="Times New Roman"/>
          <w:sz w:val="20"/>
          <w:szCs w:val="20"/>
        </w:rPr>
        <w:t xml:space="preserve"> significance</w:t>
      </w:r>
      <w:r w:rsidR="001A3BC2" w:rsidRPr="00AC4562">
        <w:rPr>
          <w:rFonts w:cs="Times New Roman"/>
          <w:sz w:val="20"/>
          <w:szCs w:val="20"/>
        </w:rPr>
        <w:t xml:space="preserve"> level (e.g., p &lt; .05) and one</w:t>
      </w:r>
      <w:r w:rsidR="002720C9" w:rsidRPr="00AC4562">
        <w:rPr>
          <w:rFonts w:cs="Times New Roman"/>
          <w:sz w:val="20"/>
          <w:szCs w:val="20"/>
        </w:rPr>
        <w:t xml:space="preserve"> base rate level for uncommonness (e.g., </w:t>
      </w:r>
      <w:r w:rsidR="009E6A35" w:rsidRPr="00AC4562">
        <w:rPr>
          <w:rFonts w:cs="Times New Roman"/>
          <w:sz w:val="20"/>
          <w:szCs w:val="20"/>
        </w:rPr>
        <w:t xml:space="preserve">≤ </w:t>
      </w:r>
      <w:r w:rsidR="002720C9" w:rsidRPr="00AC4562">
        <w:rPr>
          <w:rFonts w:cs="Times New Roman"/>
          <w:sz w:val="20"/>
          <w:szCs w:val="20"/>
        </w:rPr>
        <w:t>10%</w:t>
      </w:r>
      <w:r w:rsidR="009E6A35" w:rsidRPr="00AC4562">
        <w:rPr>
          <w:rFonts w:cs="Times New Roman"/>
          <w:sz w:val="20"/>
          <w:szCs w:val="20"/>
        </w:rPr>
        <w:t>) and stick with them.  Picking or changing our criteria after the fact is like firing at a blank piece of paper and then drawing a bull's eye around the hole.</w:t>
      </w:r>
    </w:p>
    <w:p w:rsidR="002720C9" w:rsidRPr="00AC4562" w:rsidRDefault="002720C9" w:rsidP="007A2CCB">
      <w:pPr>
        <w:rPr>
          <w:sz w:val="20"/>
          <w:szCs w:val="20"/>
        </w:rPr>
      </w:pPr>
    </w:p>
    <w:p w:rsidR="003121A1" w:rsidRDefault="003121A1" w:rsidP="00AC4562">
      <w:pPr>
        <w:rPr>
          <w:b/>
          <w:sz w:val="20"/>
          <w:szCs w:val="20"/>
        </w:rPr>
      </w:pPr>
      <w:r w:rsidRPr="00BC7D95">
        <w:rPr>
          <w:b/>
          <w:sz w:val="20"/>
          <w:szCs w:val="20"/>
        </w:rPr>
        <w:t>STYLE</w:t>
      </w:r>
    </w:p>
    <w:p w:rsidR="00CC2CB5" w:rsidRDefault="00CC2CB5" w:rsidP="00CC2CB5">
      <w:pPr>
        <w:shd w:val="clear" w:color="auto" w:fill="FFFFFF"/>
        <w:rPr>
          <w:rFonts w:cs="Times New Roman"/>
          <w:color w:val="000000"/>
          <w:sz w:val="20"/>
          <w:szCs w:val="20"/>
        </w:rPr>
      </w:pPr>
    </w:p>
    <w:p w:rsidR="00CC2CB5" w:rsidRDefault="00BE1534" w:rsidP="00CC2CB5">
      <w:pPr>
        <w:shd w:val="clear" w:color="auto" w:fill="FFFFFF"/>
        <w:rPr>
          <w:rFonts w:cs="Times New Roman"/>
          <w:color w:val="000000"/>
          <w:sz w:val="20"/>
          <w:szCs w:val="20"/>
        </w:rPr>
      </w:pPr>
      <w:proofErr w:type="gramStart"/>
      <w:r w:rsidRPr="00BE1534">
        <w:rPr>
          <w:rFonts w:cs="Times New Roman"/>
          <w:b/>
          <w:color w:val="000000"/>
          <w:sz w:val="20"/>
          <w:szCs w:val="20"/>
        </w:rPr>
        <w:t>Phonology</w:t>
      </w:r>
      <w:r w:rsidRPr="008C1D44">
        <w:rPr>
          <w:rFonts w:cs="Times New Roman"/>
          <w:b/>
          <w:color w:val="000000"/>
          <w:sz w:val="20"/>
          <w:szCs w:val="20"/>
        </w:rPr>
        <w:t>.</w:t>
      </w:r>
      <w:proofErr w:type="gramEnd"/>
      <w:r>
        <w:rPr>
          <w:rFonts w:cs="Times New Roman"/>
          <w:color w:val="000000"/>
          <w:sz w:val="20"/>
          <w:szCs w:val="20"/>
        </w:rPr>
        <w:t xml:space="preserve">  Sadly most people who are not educators (and some who </w:t>
      </w:r>
      <w:proofErr w:type="gramStart"/>
      <w:r>
        <w:rPr>
          <w:rFonts w:cs="Times New Roman"/>
          <w:color w:val="000000"/>
          <w:sz w:val="20"/>
          <w:szCs w:val="20"/>
        </w:rPr>
        <w:t xml:space="preserve">are </w:t>
      </w:r>
      <w:proofErr w:type="gramEnd"/>
      <w:r w:rsidRPr="00BE1534">
        <w:rPr>
          <w:rFonts w:cs="Times New Roman"/>
          <w:color w:val="000000"/>
          <w:sz w:val="20"/>
          <w:szCs w:val="20"/>
        </w:rPr>
        <w:sym w:font="Wingdings" w:char="F04C"/>
      </w:r>
      <w:r>
        <w:rPr>
          <w:rFonts w:cs="Times New Roman"/>
          <w:color w:val="000000"/>
          <w:sz w:val="20"/>
          <w:szCs w:val="20"/>
        </w:rPr>
        <w:t xml:space="preserve">) do not know much about phonology.  It is probably prudent to mention in our reports that phonology involves sounds in </w:t>
      </w:r>
      <w:r w:rsidRPr="00BE1534">
        <w:rPr>
          <w:rFonts w:cs="Times New Roman"/>
          <w:color w:val="000000"/>
          <w:sz w:val="20"/>
          <w:szCs w:val="20"/>
          <w:u w:val="single"/>
        </w:rPr>
        <w:t>spoken</w:t>
      </w:r>
      <w:r>
        <w:rPr>
          <w:rFonts w:cs="Times New Roman"/>
          <w:color w:val="000000"/>
          <w:sz w:val="20"/>
          <w:szCs w:val="20"/>
        </w:rPr>
        <w:t xml:space="preserve"> words, while phonics involves the connection between those sounds and </w:t>
      </w:r>
      <w:r w:rsidRPr="00BE1534">
        <w:rPr>
          <w:rFonts w:cs="Times New Roman"/>
          <w:color w:val="000000"/>
          <w:sz w:val="20"/>
          <w:szCs w:val="20"/>
          <w:u w:val="single"/>
        </w:rPr>
        <w:t>written</w:t>
      </w:r>
      <w:r>
        <w:rPr>
          <w:rFonts w:cs="Times New Roman"/>
          <w:color w:val="000000"/>
          <w:sz w:val="20"/>
          <w:szCs w:val="20"/>
        </w:rPr>
        <w:t xml:space="preserve"> letters.  Phonology can be done in the dark; phonics cannot (except with Braille).  </w:t>
      </w:r>
      <w:r w:rsidR="00EE2B7B">
        <w:rPr>
          <w:rFonts w:cs="Times New Roman"/>
          <w:color w:val="000000"/>
          <w:sz w:val="20"/>
          <w:szCs w:val="20"/>
        </w:rPr>
        <w:t xml:space="preserve">We could even observe that it is, therefore, </w:t>
      </w:r>
      <w:proofErr w:type="spellStart"/>
      <w:r w:rsidR="00EE2B7B">
        <w:rPr>
          <w:rFonts w:cs="Times New Roman"/>
          <w:color w:val="000000"/>
          <w:sz w:val="20"/>
          <w:szCs w:val="20"/>
        </w:rPr>
        <w:t>kinda</w:t>
      </w:r>
      <w:proofErr w:type="spellEnd"/>
      <w:r w:rsidR="00EE2B7B">
        <w:rPr>
          <w:rFonts w:cs="Times New Roman"/>
          <w:color w:val="000000"/>
          <w:sz w:val="20"/>
          <w:szCs w:val="20"/>
        </w:rPr>
        <w:t xml:space="preserve"> tough to learn phonics without some skill in phonology.  I find it is also helpful to off</w:t>
      </w:r>
      <w:r w:rsidR="00FC5ABB">
        <w:rPr>
          <w:rFonts w:cs="Times New Roman"/>
          <w:color w:val="000000"/>
          <w:sz w:val="20"/>
          <w:szCs w:val="20"/>
        </w:rPr>
        <w:t>er examples of the bizarre stu</w:t>
      </w:r>
      <w:r w:rsidR="00EE2B7B">
        <w:rPr>
          <w:rFonts w:cs="Times New Roman"/>
          <w:color w:val="000000"/>
          <w:sz w:val="20"/>
          <w:szCs w:val="20"/>
        </w:rPr>
        <w:t>nts demanded of students on phonology tests.  We could, for example, explain, ". . . elision (</w:t>
      </w:r>
      <w:r w:rsidR="00EE2B7B">
        <w:rPr>
          <w:rFonts w:cs="Times New Roman"/>
          <w:i/>
          <w:color w:val="000000"/>
          <w:sz w:val="20"/>
          <w:szCs w:val="20"/>
        </w:rPr>
        <w:t>blend</w:t>
      </w:r>
      <w:r w:rsidR="00EE2B7B">
        <w:rPr>
          <w:rFonts w:cs="Times New Roman"/>
          <w:color w:val="000000"/>
          <w:sz w:val="20"/>
          <w:szCs w:val="20"/>
        </w:rPr>
        <w:t xml:space="preserve"> without the /b/ sound would be "lend" and </w:t>
      </w:r>
      <w:r w:rsidR="00EE2B7B">
        <w:rPr>
          <w:rFonts w:cs="Times New Roman"/>
          <w:i/>
          <w:color w:val="000000"/>
          <w:sz w:val="20"/>
          <w:szCs w:val="20"/>
        </w:rPr>
        <w:t xml:space="preserve">blend </w:t>
      </w:r>
      <w:r w:rsidR="00EE2B7B">
        <w:rPr>
          <w:rFonts w:cs="Times New Roman"/>
          <w:color w:val="000000"/>
          <w:sz w:val="20"/>
          <w:szCs w:val="20"/>
        </w:rPr>
        <w:t xml:space="preserve">without the /l/ sound would be "bend") . . ." or ". . . phoneme reversal (the sounds in </w:t>
      </w:r>
      <w:r w:rsidR="00EE2B7B" w:rsidRPr="00EE2B7B">
        <w:rPr>
          <w:rFonts w:cs="Times New Roman"/>
          <w:i/>
          <w:color w:val="000000"/>
          <w:sz w:val="20"/>
          <w:szCs w:val="20"/>
        </w:rPr>
        <w:t>cat</w:t>
      </w:r>
      <w:r w:rsidR="00EE2B7B">
        <w:rPr>
          <w:rFonts w:cs="Times New Roman"/>
          <w:i/>
          <w:color w:val="000000"/>
          <w:sz w:val="20"/>
          <w:szCs w:val="20"/>
        </w:rPr>
        <w:t xml:space="preserve"> </w:t>
      </w:r>
      <w:r w:rsidR="00EE2B7B">
        <w:rPr>
          <w:rFonts w:cs="Times New Roman"/>
          <w:color w:val="000000"/>
          <w:sz w:val="20"/>
          <w:szCs w:val="20"/>
        </w:rPr>
        <w:t xml:space="preserve">would make "tack" in reverse order, and the sounds in </w:t>
      </w:r>
      <w:r w:rsidR="00EE2B7B">
        <w:rPr>
          <w:rFonts w:cs="Times New Roman"/>
          <w:i/>
          <w:color w:val="000000"/>
          <w:sz w:val="20"/>
          <w:szCs w:val="20"/>
        </w:rPr>
        <w:t xml:space="preserve">knife </w:t>
      </w:r>
      <w:r w:rsidR="00EE2B7B">
        <w:rPr>
          <w:rFonts w:cs="Times New Roman"/>
          <w:color w:val="000000"/>
          <w:sz w:val="20"/>
          <w:szCs w:val="20"/>
        </w:rPr>
        <w:t>would be "fine" in reverse order. . .</w:t>
      </w:r>
      <w:r w:rsidR="00736811">
        <w:rPr>
          <w:rFonts w:cs="Times New Roman"/>
          <w:color w:val="000000"/>
          <w:sz w:val="20"/>
          <w:szCs w:val="20"/>
        </w:rPr>
        <w:t>" or ". . . blending (hearing the sounds /k/</w:t>
      </w:r>
      <w:r w:rsidR="00FC5ABB">
        <w:rPr>
          <w:rFonts w:cs="Times New Roman"/>
          <w:color w:val="000000"/>
          <w:sz w:val="20"/>
          <w:szCs w:val="20"/>
        </w:rPr>
        <w:t>…</w:t>
      </w:r>
      <w:r w:rsidR="00736811">
        <w:rPr>
          <w:rFonts w:cs="Times New Roman"/>
          <w:color w:val="000000"/>
          <w:sz w:val="20"/>
          <w:szCs w:val="20"/>
        </w:rPr>
        <w:t>ă</w:t>
      </w:r>
      <w:r w:rsidR="00FC5ABB">
        <w:rPr>
          <w:rFonts w:cs="Times New Roman"/>
          <w:color w:val="000000"/>
          <w:sz w:val="20"/>
          <w:szCs w:val="20"/>
        </w:rPr>
        <w:t>…</w:t>
      </w:r>
      <w:r w:rsidR="00736811">
        <w:rPr>
          <w:rFonts w:cs="Times New Roman"/>
          <w:color w:val="000000"/>
          <w:sz w:val="20"/>
          <w:szCs w:val="20"/>
        </w:rPr>
        <w:t>/t/ and recognizing "cat") . . ."</w:t>
      </w:r>
    </w:p>
    <w:p w:rsidR="00C27120" w:rsidRDefault="00C27120" w:rsidP="00CC2CB5">
      <w:pPr>
        <w:shd w:val="clear" w:color="auto" w:fill="FFFFFF"/>
        <w:rPr>
          <w:rFonts w:cs="Times New Roman"/>
          <w:color w:val="000000"/>
          <w:sz w:val="20"/>
          <w:szCs w:val="20"/>
        </w:rPr>
      </w:pPr>
    </w:p>
    <w:p w:rsidR="00C27120" w:rsidRDefault="00C27120" w:rsidP="00BE1534">
      <w:pPr>
        <w:shd w:val="clear" w:color="auto" w:fill="FFFFFF"/>
        <w:spacing w:after="120"/>
        <w:rPr>
          <w:rFonts w:cs="Times New Roman"/>
          <w:color w:val="000000"/>
          <w:sz w:val="20"/>
          <w:szCs w:val="20"/>
        </w:rPr>
      </w:pPr>
      <w:proofErr w:type="gramStart"/>
      <w:r w:rsidRPr="00C27120">
        <w:rPr>
          <w:rFonts w:cs="Times New Roman"/>
          <w:b/>
          <w:color w:val="000000"/>
          <w:sz w:val="20"/>
          <w:szCs w:val="20"/>
        </w:rPr>
        <w:t>Between and from.</w:t>
      </w:r>
      <w:proofErr w:type="gramEnd"/>
      <w:r>
        <w:rPr>
          <w:rFonts w:cs="Times New Roman"/>
          <w:color w:val="000000"/>
          <w:sz w:val="20"/>
          <w:szCs w:val="20"/>
        </w:rPr>
        <w:t xml:space="preserve">  What's up with, for example, "</w:t>
      </w:r>
      <w:r w:rsidRPr="00C27120">
        <w:rPr>
          <w:rFonts w:cs="Times New Roman"/>
          <w:color w:val="000000"/>
          <w:sz w:val="20"/>
          <w:szCs w:val="20"/>
          <w:u w:val="single"/>
        </w:rPr>
        <w:t>between</w:t>
      </w:r>
      <w:r>
        <w:rPr>
          <w:rFonts w:cs="Times New Roman"/>
          <w:color w:val="000000"/>
          <w:sz w:val="20"/>
          <w:szCs w:val="20"/>
        </w:rPr>
        <w:t xml:space="preserve"> 2003 </w:t>
      </w:r>
      <w:r w:rsidRPr="00C27120">
        <w:rPr>
          <w:rFonts w:cs="Times New Roman"/>
          <w:color w:val="000000"/>
          <w:sz w:val="20"/>
          <w:szCs w:val="20"/>
          <w:u w:val="single"/>
        </w:rPr>
        <w:t>to</w:t>
      </w:r>
      <w:r>
        <w:rPr>
          <w:rFonts w:cs="Times New Roman"/>
          <w:color w:val="000000"/>
          <w:sz w:val="20"/>
          <w:szCs w:val="20"/>
        </w:rPr>
        <w:t xml:space="preserve"> 2005"</w:t>
      </w:r>
      <w:r w:rsidR="00BE1534">
        <w:rPr>
          <w:rFonts w:cs="Times New Roman"/>
          <w:color w:val="000000"/>
          <w:sz w:val="20"/>
          <w:szCs w:val="20"/>
        </w:rPr>
        <w:t xml:space="preserve"> or "a score </w:t>
      </w:r>
      <w:r w:rsidR="00BE1534" w:rsidRPr="00BE1534">
        <w:rPr>
          <w:rFonts w:cs="Times New Roman"/>
          <w:color w:val="000000"/>
          <w:sz w:val="20"/>
          <w:szCs w:val="20"/>
          <w:u w:val="single"/>
        </w:rPr>
        <w:t>between</w:t>
      </w:r>
      <w:r w:rsidR="00BE1534">
        <w:rPr>
          <w:rFonts w:cs="Times New Roman"/>
          <w:color w:val="000000"/>
          <w:sz w:val="20"/>
          <w:szCs w:val="20"/>
        </w:rPr>
        <w:t xml:space="preserve"> 90 </w:t>
      </w:r>
      <w:r w:rsidR="00BE1534" w:rsidRPr="00BE1534">
        <w:rPr>
          <w:rFonts w:cs="Times New Roman"/>
          <w:color w:val="000000"/>
          <w:sz w:val="20"/>
          <w:szCs w:val="20"/>
          <w:u w:val="single"/>
        </w:rPr>
        <w:t>to</w:t>
      </w:r>
      <w:r w:rsidR="00BE1534">
        <w:rPr>
          <w:rFonts w:cs="Times New Roman"/>
          <w:color w:val="000000"/>
          <w:sz w:val="20"/>
          <w:szCs w:val="20"/>
        </w:rPr>
        <w:t xml:space="preserve"> 109"</w:t>
      </w:r>
      <w:r>
        <w:rPr>
          <w:rFonts w:cs="Times New Roman"/>
          <w:color w:val="000000"/>
          <w:sz w:val="20"/>
          <w:szCs w:val="20"/>
        </w:rPr>
        <w:t xml:space="preserve">?  I am seeing and hearing that strange construction </w:t>
      </w:r>
      <w:r w:rsidR="00BE1534">
        <w:rPr>
          <w:rFonts w:cs="Times New Roman"/>
          <w:color w:val="000000"/>
          <w:sz w:val="20"/>
          <w:szCs w:val="20"/>
        </w:rPr>
        <w:t xml:space="preserve">increasingly often.  </w:t>
      </w:r>
      <w:r>
        <w:rPr>
          <w:rFonts w:cs="Times New Roman"/>
          <w:color w:val="000000"/>
          <w:sz w:val="20"/>
          <w:szCs w:val="20"/>
        </w:rPr>
        <w:t xml:space="preserve">We don't write that "Manchester is </w:t>
      </w:r>
      <w:r w:rsidRPr="00C27120">
        <w:rPr>
          <w:rFonts w:cs="Times New Roman"/>
          <w:color w:val="000000"/>
          <w:sz w:val="20"/>
          <w:szCs w:val="20"/>
          <w:u w:val="single"/>
        </w:rPr>
        <w:t>between</w:t>
      </w:r>
      <w:r>
        <w:rPr>
          <w:rFonts w:cs="Times New Roman"/>
          <w:color w:val="000000"/>
          <w:sz w:val="20"/>
          <w:szCs w:val="20"/>
        </w:rPr>
        <w:t xml:space="preserve"> Nashua </w:t>
      </w:r>
      <w:r w:rsidRPr="00C27120">
        <w:rPr>
          <w:rFonts w:cs="Times New Roman"/>
          <w:color w:val="000000"/>
          <w:sz w:val="20"/>
          <w:szCs w:val="20"/>
          <w:u w:val="single"/>
        </w:rPr>
        <w:t>to</w:t>
      </w:r>
      <w:r>
        <w:rPr>
          <w:rFonts w:cs="Times New Roman"/>
          <w:color w:val="000000"/>
          <w:sz w:val="20"/>
          <w:szCs w:val="20"/>
        </w:rPr>
        <w:t xml:space="preserve"> Concord." It is "</w:t>
      </w:r>
      <w:r w:rsidRPr="00C27120">
        <w:rPr>
          <w:rFonts w:cs="Times New Roman"/>
          <w:color w:val="000000"/>
          <w:sz w:val="20"/>
          <w:szCs w:val="20"/>
          <w:u w:val="single"/>
        </w:rPr>
        <w:t>between</w:t>
      </w:r>
      <w:r>
        <w:rPr>
          <w:rFonts w:cs="Times New Roman"/>
          <w:color w:val="000000"/>
          <w:sz w:val="20"/>
          <w:szCs w:val="20"/>
        </w:rPr>
        <w:t xml:space="preserve"> Nashua </w:t>
      </w:r>
      <w:r w:rsidRPr="00C27120">
        <w:rPr>
          <w:rFonts w:cs="Times New Roman"/>
          <w:color w:val="000000"/>
          <w:sz w:val="20"/>
          <w:szCs w:val="20"/>
          <w:u w:val="single"/>
        </w:rPr>
        <w:t>and</w:t>
      </w:r>
      <w:r>
        <w:rPr>
          <w:rFonts w:cs="Times New Roman"/>
          <w:color w:val="000000"/>
          <w:sz w:val="20"/>
          <w:szCs w:val="20"/>
        </w:rPr>
        <w:t xml:space="preserve"> Concord."</w:t>
      </w:r>
    </w:p>
    <w:p w:rsidR="00BE1534" w:rsidRDefault="00BE1534" w:rsidP="00CC2CB5">
      <w:pPr>
        <w:shd w:val="clear" w:color="auto" w:fill="FFFFFF"/>
        <w:rPr>
          <w:rFonts w:cs="Times New Roman"/>
          <w:color w:val="000000"/>
          <w:sz w:val="20"/>
          <w:szCs w:val="20"/>
        </w:rPr>
      </w:pPr>
      <w:r>
        <w:rPr>
          <w:rFonts w:cs="Times New Roman"/>
          <w:color w:val="000000"/>
          <w:sz w:val="20"/>
          <w:szCs w:val="20"/>
        </w:rPr>
        <w:tab/>
      </w:r>
      <w:proofErr w:type="gramStart"/>
      <w:r>
        <w:rPr>
          <w:rFonts w:cs="Times New Roman"/>
          <w:color w:val="000000"/>
          <w:sz w:val="20"/>
          <w:szCs w:val="20"/>
        </w:rPr>
        <w:t>Similarly, a</w:t>
      </w:r>
      <w:r w:rsidR="008C1D44">
        <w:rPr>
          <w:rFonts w:cs="Times New Roman"/>
          <w:color w:val="000000"/>
          <w:sz w:val="20"/>
          <w:szCs w:val="20"/>
        </w:rPr>
        <w:t xml:space="preserve"> written</w:t>
      </w:r>
      <w:r>
        <w:rPr>
          <w:rFonts w:cs="Times New Roman"/>
          <w:color w:val="000000"/>
          <w:sz w:val="20"/>
          <w:szCs w:val="20"/>
        </w:rPr>
        <w:t xml:space="preserve"> phrase such as "from 2003-2005" leave</w:t>
      </w:r>
      <w:r w:rsidR="00415F53">
        <w:rPr>
          <w:rFonts w:cs="Times New Roman"/>
          <w:color w:val="000000"/>
          <w:sz w:val="20"/>
          <w:szCs w:val="20"/>
        </w:rPr>
        <w:t>s</w:t>
      </w:r>
      <w:r>
        <w:rPr>
          <w:rFonts w:cs="Times New Roman"/>
          <w:color w:val="000000"/>
          <w:sz w:val="20"/>
          <w:szCs w:val="20"/>
        </w:rPr>
        <w:t xml:space="preserve"> me wondering, "from 2003-2005 to what?"</w:t>
      </w:r>
      <w:proofErr w:type="gramEnd"/>
    </w:p>
    <w:p w:rsidR="008C1D44" w:rsidRDefault="008C1D44" w:rsidP="00CC2CB5">
      <w:pPr>
        <w:shd w:val="clear" w:color="auto" w:fill="FFFFFF"/>
        <w:rPr>
          <w:rFonts w:cs="Times New Roman"/>
          <w:color w:val="000000"/>
          <w:sz w:val="20"/>
          <w:szCs w:val="20"/>
        </w:rPr>
      </w:pPr>
    </w:p>
    <w:p w:rsidR="008C1D44" w:rsidRPr="00A630BA" w:rsidRDefault="008C1D44" w:rsidP="00CC2CB5">
      <w:pPr>
        <w:shd w:val="clear" w:color="auto" w:fill="FFFFFF"/>
        <w:rPr>
          <w:rFonts w:cs="Times New Roman"/>
          <w:color w:val="000000"/>
          <w:sz w:val="20"/>
          <w:szCs w:val="20"/>
        </w:rPr>
      </w:pPr>
      <w:proofErr w:type="gramStart"/>
      <w:r w:rsidRPr="008C1D44">
        <w:rPr>
          <w:rFonts w:cs="Times New Roman"/>
          <w:b/>
          <w:color w:val="000000"/>
          <w:sz w:val="20"/>
          <w:szCs w:val="20"/>
        </w:rPr>
        <w:t>Agreement of subject and verb.</w:t>
      </w:r>
      <w:proofErr w:type="gramEnd"/>
      <w:r>
        <w:rPr>
          <w:rFonts w:cs="Times New Roman"/>
          <w:color w:val="000000"/>
          <w:sz w:val="20"/>
          <w:szCs w:val="20"/>
        </w:rPr>
        <w:t xml:space="preserve">  For some reason, I am seeing many reports that use singular subject</w:t>
      </w:r>
      <w:r w:rsidR="001A3BC2">
        <w:rPr>
          <w:rFonts w:cs="Times New Roman"/>
          <w:color w:val="000000"/>
          <w:sz w:val="20"/>
          <w:szCs w:val="20"/>
        </w:rPr>
        <w:t>s and plural verbs, f</w:t>
      </w:r>
      <w:r>
        <w:rPr>
          <w:rFonts w:cs="Times New Roman"/>
          <w:color w:val="000000"/>
          <w:sz w:val="20"/>
          <w:szCs w:val="20"/>
        </w:rPr>
        <w:t>or example, "</w:t>
      </w:r>
      <w:r w:rsidRPr="008C1D44">
        <w:rPr>
          <w:rFonts w:cs="Times New Roman"/>
          <w:color w:val="000000"/>
          <w:sz w:val="20"/>
          <w:szCs w:val="20"/>
          <w:u w:val="single"/>
        </w:rPr>
        <w:t>The test</w:t>
      </w:r>
      <w:r>
        <w:rPr>
          <w:rFonts w:cs="Times New Roman"/>
          <w:color w:val="000000"/>
          <w:sz w:val="20"/>
          <w:szCs w:val="20"/>
        </w:rPr>
        <w:t xml:space="preserve"> of oral vocabulary, semantic categorization, verbal abstract reasoning, and meaningful categorization </w:t>
      </w:r>
      <w:r w:rsidRPr="008C1D44">
        <w:rPr>
          <w:rFonts w:cs="Times New Roman"/>
          <w:color w:val="000000"/>
          <w:sz w:val="20"/>
          <w:szCs w:val="20"/>
          <w:u w:val="single"/>
        </w:rPr>
        <w:t>were</w:t>
      </w:r>
      <w:r>
        <w:rPr>
          <w:rFonts w:cs="Times New Roman"/>
          <w:color w:val="000000"/>
          <w:sz w:val="20"/>
          <w:szCs w:val="20"/>
        </w:rPr>
        <w:t xml:space="preserve"> </w:t>
      </w:r>
      <w:proofErr w:type="spellStart"/>
      <w:r>
        <w:rPr>
          <w:rFonts w:cs="Times New Roman"/>
          <w:color w:val="000000"/>
          <w:sz w:val="20"/>
          <w:szCs w:val="20"/>
        </w:rPr>
        <w:t>Malthusia's</w:t>
      </w:r>
      <w:proofErr w:type="spellEnd"/>
      <w:r>
        <w:rPr>
          <w:rFonts w:cs="Times New Roman"/>
          <w:color w:val="000000"/>
          <w:sz w:val="20"/>
          <w:szCs w:val="20"/>
        </w:rPr>
        <w:t xml:space="preserve"> lowest."  Yes, it </w:t>
      </w:r>
      <w:proofErr w:type="gramStart"/>
      <w:r>
        <w:rPr>
          <w:rFonts w:cs="Times New Roman"/>
          <w:color w:val="000000"/>
          <w:sz w:val="20"/>
          <w:szCs w:val="20"/>
        </w:rPr>
        <w:t>were</w:t>
      </w:r>
      <w:proofErr w:type="gramEnd"/>
      <w:r>
        <w:rPr>
          <w:rFonts w:cs="Times New Roman"/>
          <w:color w:val="000000"/>
          <w:sz w:val="20"/>
          <w:szCs w:val="20"/>
        </w:rPr>
        <w:t xml:space="preserve">.  </w:t>
      </w:r>
    </w:p>
    <w:p w:rsidR="003664D2" w:rsidRDefault="003664D2" w:rsidP="00CC2CB5">
      <w:pPr>
        <w:shd w:val="clear" w:color="auto" w:fill="FFFFFF"/>
        <w:rPr>
          <w:rFonts w:cs="Times New Roman"/>
          <w:color w:val="000000"/>
          <w:sz w:val="20"/>
          <w:szCs w:val="20"/>
        </w:rPr>
      </w:pPr>
    </w:p>
    <w:p w:rsidR="00AC4562" w:rsidRDefault="00AC4562">
      <w:pPr>
        <w:rPr>
          <w:b/>
          <w:sz w:val="20"/>
          <w:szCs w:val="20"/>
        </w:rPr>
      </w:pPr>
      <w:r>
        <w:rPr>
          <w:b/>
          <w:sz w:val="20"/>
          <w:szCs w:val="20"/>
        </w:rPr>
        <w:br w:type="page"/>
      </w:r>
    </w:p>
    <w:p w:rsidR="006F1D50" w:rsidRDefault="006F1D50" w:rsidP="006F1D50">
      <w:pPr>
        <w:jc w:val="center"/>
        <w:rPr>
          <w:b/>
          <w:sz w:val="20"/>
          <w:szCs w:val="20"/>
        </w:rPr>
      </w:pPr>
      <w:r w:rsidRPr="00555FE7">
        <w:rPr>
          <w:b/>
          <w:sz w:val="20"/>
          <w:szCs w:val="20"/>
        </w:rPr>
        <w:lastRenderedPageBreak/>
        <w:t>BOOKS</w:t>
      </w:r>
      <w:r>
        <w:rPr>
          <w:b/>
          <w:sz w:val="20"/>
          <w:szCs w:val="20"/>
        </w:rPr>
        <w:t xml:space="preserve"> AND JOURNALS</w:t>
      </w:r>
    </w:p>
    <w:p w:rsidR="006F1D50" w:rsidRDefault="006F1D50" w:rsidP="006F1D50">
      <w:pPr>
        <w:jc w:val="center"/>
        <w:rPr>
          <w:b/>
          <w:sz w:val="20"/>
          <w:szCs w:val="20"/>
        </w:rPr>
      </w:pPr>
    </w:p>
    <w:p w:rsidR="00284E4C" w:rsidRDefault="005E2E7C" w:rsidP="007A2CCB">
      <w:pPr>
        <w:rPr>
          <w:sz w:val="20"/>
        </w:rPr>
      </w:pPr>
      <w:proofErr w:type="spellStart"/>
      <w:r>
        <w:rPr>
          <w:sz w:val="20"/>
        </w:rPr>
        <w:t>Wheelan</w:t>
      </w:r>
      <w:proofErr w:type="spellEnd"/>
      <w:r>
        <w:rPr>
          <w:sz w:val="20"/>
        </w:rPr>
        <w:t>, Charles.</w:t>
      </w:r>
      <w:r w:rsidR="00627E98">
        <w:rPr>
          <w:sz w:val="20"/>
        </w:rPr>
        <w:t xml:space="preserve">  </w:t>
      </w:r>
      <w:r w:rsidR="00627E98">
        <w:rPr>
          <w:i/>
          <w:sz w:val="20"/>
        </w:rPr>
        <w:t xml:space="preserve">Naked Statistics: Stripping the Dread from Data. </w:t>
      </w:r>
      <w:r>
        <w:rPr>
          <w:sz w:val="20"/>
        </w:rPr>
        <w:t>(New York</w:t>
      </w:r>
      <w:r w:rsidR="00627E98">
        <w:rPr>
          <w:sz w:val="20"/>
        </w:rPr>
        <w:t>, NY:</w:t>
      </w:r>
      <w:r>
        <w:rPr>
          <w:sz w:val="20"/>
        </w:rPr>
        <w:t xml:space="preserve"> W. W. Norton, 2013. </w:t>
      </w:r>
      <w:proofErr w:type="gramStart"/>
      <w:r>
        <w:rPr>
          <w:sz w:val="20"/>
        </w:rPr>
        <w:t>ISBN 978-0-393-07195-5).</w:t>
      </w:r>
      <w:proofErr w:type="gramEnd"/>
      <w:r>
        <w:rPr>
          <w:sz w:val="20"/>
        </w:rPr>
        <w:t xml:space="preserve">  </w:t>
      </w:r>
      <w:proofErr w:type="spellStart"/>
      <w:r>
        <w:rPr>
          <w:sz w:val="20"/>
        </w:rPr>
        <w:t>Wheelan</w:t>
      </w:r>
      <w:proofErr w:type="spellEnd"/>
      <w:r>
        <w:rPr>
          <w:sz w:val="20"/>
        </w:rPr>
        <w:t xml:space="preserve"> teaches public policy and economics here in New Hampshire at Dartmouth.  I am tempted to take a class from him.  This book is a very clear, non-technical, humorous explanation of basic statistical concepts with minimal use of math.  All of us reading this newsletter are, of course, comfortable with math and advanced statistics, but you might get some helpful ideas for explaining statistics in your reports and team meetings.  I am really enjoying this book.</w:t>
      </w:r>
    </w:p>
    <w:p w:rsidR="005E2E7C" w:rsidRPr="00627E98" w:rsidRDefault="005E2E7C" w:rsidP="007A2CCB">
      <w:pPr>
        <w:rPr>
          <w:sz w:val="20"/>
        </w:rPr>
      </w:pPr>
    </w:p>
    <w:p w:rsidR="00094362" w:rsidRDefault="00094362" w:rsidP="00555FE7">
      <w:pPr>
        <w:rPr>
          <w:sz w:val="20"/>
          <w:szCs w:val="20"/>
        </w:rPr>
      </w:pPr>
    </w:p>
    <w:p w:rsidR="00094362" w:rsidRDefault="00094362" w:rsidP="00555FE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John O. Willis</w:t>
      </w:r>
      <w:r w:rsidR="00274720" w:rsidRPr="00555FE7">
        <w:rPr>
          <w:sz w:val="20"/>
          <w:szCs w:val="20"/>
        </w:rPr>
        <w:tab/>
      </w:r>
    </w:p>
    <w:p w:rsidR="00274720" w:rsidRPr="00555FE7" w:rsidRDefault="00274720" w:rsidP="00094362">
      <w:pPr>
        <w:ind w:left="4320" w:firstLine="720"/>
        <w:rPr>
          <w:sz w:val="20"/>
          <w:szCs w:val="20"/>
        </w:rPr>
      </w:pPr>
      <w:r w:rsidRPr="00555FE7">
        <w:rPr>
          <w:sz w:val="20"/>
          <w:szCs w:val="20"/>
        </w:rPr>
        <w:t xml:space="preserve">Senior Lecturer in Assessment, Rivier </w:t>
      </w:r>
      <w:r w:rsidR="00937C54">
        <w:rPr>
          <w:sz w:val="20"/>
          <w:szCs w:val="20"/>
        </w:rPr>
        <w:t>University</w:t>
      </w:r>
    </w:p>
    <w:p w:rsidR="00274720" w:rsidRPr="00555FE7" w:rsidRDefault="00274720" w:rsidP="00555FE7">
      <w:pPr>
        <w:ind w:left="720"/>
        <w:rPr>
          <w:sz w:val="20"/>
          <w:szCs w:val="20"/>
        </w:rPr>
      </w:pP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r>
      <w:r w:rsidRPr="00555FE7">
        <w:rPr>
          <w:sz w:val="20"/>
          <w:szCs w:val="20"/>
        </w:rPr>
        <w:tab/>
        <w:t xml:space="preserve">Assessment Specialist, </w:t>
      </w:r>
    </w:p>
    <w:p w:rsidR="00274720" w:rsidRPr="00555FE7" w:rsidRDefault="00274720" w:rsidP="00555FE7">
      <w:pPr>
        <w:ind w:left="4320" w:firstLine="720"/>
        <w:rPr>
          <w:sz w:val="20"/>
          <w:szCs w:val="20"/>
        </w:rPr>
      </w:pPr>
      <w:r w:rsidRPr="00555FE7">
        <w:rPr>
          <w:sz w:val="20"/>
          <w:szCs w:val="20"/>
        </w:rPr>
        <w:t xml:space="preserve">Regional Services and </w:t>
      </w:r>
      <w:smartTag w:uri="urn:schemas-microsoft-com:office:smarttags" w:element="PostalCode">
        <w:smartTag w:uri="urn:schemas-microsoft-com:office:smarttags" w:element="PostalCode">
          <w:r w:rsidRPr="00555FE7">
            <w:rPr>
              <w:sz w:val="20"/>
              <w:szCs w:val="20"/>
            </w:rPr>
            <w:t>Education</w:t>
          </w:r>
        </w:smartTag>
        <w:r w:rsidRPr="00555FE7">
          <w:rPr>
            <w:sz w:val="20"/>
            <w:szCs w:val="20"/>
          </w:rPr>
          <w:t xml:space="preserve"> </w:t>
        </w:r>
        <w:smartTag w:uri="urn:schemas-microsoft-com:office:smarttags" w:element="PostalCode">
          <w:r w:rsidRPr="00555FE7">
            <w:rPr>
              <w:sz w:val="20"/>
              <w:szCs w:val="20"/>
            </w:rPr>
            <w:t>Center</w:t>
          </w:r>
        </w:smartTag>
      </w:smartTag>
    </w:p>
    <w:p w:rsidR="00274720" w:rsidRPr="00555FE7" w:rsidRDefault="00274720" w:rsidP="00555FE7">
      <w:pPr>
        <w:ind w:left="4320" w:firstLine="720"/>
        <w:rPr>
          <w:sz w:val="20"/>
          <w:szCs w:val="20"/>
        </w:rPr>
      </w:pPr>
      <w:smartTag w:uri="urn:schemas-microsoft-com:office:smarttags" w:element="PostalCode">
        <w:r w:rsidRPr="00555FE7">
          <w:rPr>
            <w:sz w:val="20"/>
            <w:szCs w:val="20"/>
          </w:rPr>
          <w:t>419 Sand Hill Road</w:t>
        </w:r>
      </w:smartTag>
    </w:p>
    <w:p w:rsidR="00274720" w:rsidRPr="00555FE7" w:rsidRDefault="00274720" w:rsidP="00555FE7">
      <w:pPr>
        <w:ind w:left="4320" w:firstLine="720"/>
        <w:rPr>
          <w:sz w:val="20"/>
          <w:szCs w:val="20"/>
        </w:rPr>
      </w:pPr>
      <w:smartTag w:uri="urn:schemas-microsoft-com:office:smarttags" w:element="PostalCode">
        <w:smartTag w:uri="urn:schemas-microsoft-com:office:smarttags" w:element="PostalCode">
          <w:r w:rsidRPr="00555FE7">
            <w:rPr>
              <w:sz w:val="20"/>
              <w:szCs w:val="20"/>
            </w:rPr>
            <w:t>Peterborough</w:t>
          </w:r>
        </w:smartTag>
        <w:r w:rsidRPr="00555FE7">
          <w:rPr>
            <w:sz w:val="20"/>
            <w:szCs w:val="20"/>
          </w:rPr>
          <w:t xml:space="preserve">, </w:t>
        </w:r>
        <w:smartTag w:uri="urn:schemas-microsoft-com:office:smarttags" w:element="PostalCode">
          <w:r w:rsidRPr="00555FE7">
            <w:rPr>
              <w:sz w:val="20"/>
              <w:szCs w:val="20"/>
            </w:rPr>
            <w:t>NH</w:t>
          </w:r>
        </w:smartTag>
        <w:r w:rsidRPr="00555FE7">
          <w:rPr>
            <w:sz w:val="20"/>
            <w:szCs w:val="20"/>
          </w:rPr>
          <w:t xml:space="preserve"> </w:t>
        </w:r>
        <w:smartTag w:uri="urn:schemas-microsoft-com:office:smarttags" w:element="PostalCode">
          <w:r w:rsidRPr="00555FE7">
            <w:rPr>
              <w:sz w:val="20"/>
              <w:szCs w:val="20"/>
            </w:rPr>
            <w:t>03458-1616</w:t>
          </w:r>
        </w:smartTag>
      </w:smartTag>
    </w:p>
    <w:p w:rsidR="00274720" w:rsidRDefault="00274720" w:rsidP="00555FE7">
      <w:pPr>
        <w:ind w:left="4320" w:firstLine="720"/>
        <w:rPr>
          <w:sz w:val="20"/>
          <w:szCs w:val="20"/>
        </w:rPr>
      </w:pPr>
      <w:r w:rsidRPr="00555FE7">
        <w:rPr>
          <w:sz w:val="20"/>
          <w:szCs w:val="20"/>
        </w:rPr>
        <w:t xml:space="preserve">(603) 924-0993 </w:t>
      </w:r>
      <w:hyperlink r:id="rId17" w:history="1">
        <w:r w:rsidRPr="00555FE7">
          <w:rPr>
            <w:rStyle w:val="Hyperlink"/>
            <w:rFonts w:cs="Verdana"/>
            <w:sz w:val="20"/>
            <w:szCs w:val="20"/>
          </w:rPr>
          <w:t>johnzerowillis@yahoo.com</w:t>
        </w:r>
      </w:hyperlink>
    </w:p>
    <w:p w:rsidR="00AF0162" w:rsidRDefault="00AF0162" w:rsidP="00555FE7">
      <w:pPr>
        <w:ind w:left="4320" w:firstLine="720"/>
        <w:rPr>
          <w:sz w:val="20"/>
          <w:szCs w:val="20"/>
        </w:rPr>
      </w:pPr>
      <w:bookmarkStart w:id="0" w:name="_GoBack"/>
      <w:bookmarkEnd w:id="0"/>
    </w:p>
    <w:sectPr w:rsidR="00AF0162" w:rsidSect="009D4D8E">
      <w:headerReference w:type="default" r:id="rId18"/>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42" w:rsidRDefault="003B3142">
      <w:r>
        <w:separator/>
      </w:r>
    </w:p>
  </w:endnote>
  <w:endnote w:type="continuationSeparator" w:id="0">
    <w:p w:rsidR="003B3142" w:rsidRDefault="003B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42" w:rsidRDefault="003B3142">
      <w:r>
        <w:separator/>
      </w:r>
    </w:p>
  </w:footnote>
  <w:footnote w:type="continuationSeparator" w:id="0">
    <w:p w:rsidR="003B3142" w:rsidRDefault="003B3142">
      <w:r>
        <w:continuationSeparator/>
      </w:r>
    </w:p>
  </w:footnote>
  <w:footnote w:id="1">
    <w:p w:rsidR="00A53C36" w:rsidRDefault="00A53C36" w:rsidP="00DE16B8">
      <w:pPr>
        <w:pStyle w:val="FootnoteText"/>
      </w:pPr>
      <w:r>
        <w:rPr>
          <w:rStyle w:val="FootnoteReference"/>
        </w:rPr>
        <w:footnoteRef/>
      </w:r>
      <w:r>
        <w:t xml:space="preserve"> </w:t>
      </w:r>
      <w:r w:rsidRPr="00DF282B">
        <w:rPr>
          <w:sz w:val="16"/>
          <w:szCs w:val="16"/>
        </w:rPr>
        <w:t xml:space="preserve">Neither ASAIF nor </w:t>
      </w:r>
      <w:smartTag w:uri="urn:schemas-microsoft-com:office:smarttags" w:element="place">
        <w:r w:rsidRPr="00DF282B">
          <w:rPr>
            <w:sz w:val="16"/>
            <w:szCs w:val="16"/>
          </w:rPr>
          <w:t>Rivier</w:t>
        </w:r>
      </w:smartTag>
      <w:r w:rsidRPr="00DF282B">
        <w:rPr>
          <w:sz w:val="16"/>
          <w:szCs w:val="16"/>
        </w:rPr>
        <w:t xml:space="preserve"> </w:t>
      </w:r>
      <w:r>
        <w:rPr>
          <w:sz w:val="16"/>
          <w:szCs w:val="16"/>
        </w:rPr>
        <w:t>University</w:t>
      </w:r>
      <w:r w:rsidRPr="00DF282B">
        <w:rPr>
          <w:sz w:val="16"/>
          <w:szCs w:val="16"/>
        </w:rPr>
        <w:t xml:space="preserve"> is in any way, shape, or form responsible for the quirky opinions in this newsletter.  They cannot be blamed for what is written here.</w:t>
      </w:r>
    </w:p>
  </w:footnote>
  <w:footnote w:id="2">
    <w:p w:rsidR="00A53C36" w:rsidRPr="00565418" w:rsidRDefault="00A53C36" w:rsidP="00992057">
      <w:pPr>
        <w:pStyle w:val="FootnoteText"/>
        <w:rPr>
          <w:rFonts w:ascii="Times New Roman" w:hAnsi="Times New Roman" w:cs="Times New Roman"/>
          <w:sz w:val="20"/>
          <w:szCs w:val="20"/>
        </w:rPr>
      </w:pPr>
      <w:r w:rsidRPr="00992057">
        <w:rPr>
          <w:rStyle w:val="FootnoteReference"/>
          <w:rFonts w:ascii="Times New Roman" w:hAnsi="Times New Roman"/>
        </w:rPr>
        <w:footnoteRef/>
      </w:r>
      <w:r w:rsidRPr="00992057">
        <w:rPr>
          <w:rFonts w:ascii="Times New Roman" w:hAnsi="Times New Roman" w:cs="Times New Roman"/>
        </w:rPr>
        <w:t xml:space="preserve"> </w:t>
      </w:r>
      <w:hyperlink r:id="rId1" w:history="1">
        <w:r w:rsidRPr="00565418">
          <w:rPr>
            <w:rStyle w:val="Hyperlink"/>
            <w:rFonts w:ascii="Times New Roman" w:hAnsi="Times New Roman"/>
            <w:sz w:val="20"/>
            <w:szCs w:val="20"/>
          </w:rPr>
          <w:t>http://en.wikipedia.org/wiki/It_Don't_Mean_a_Thing_(If_It_Ain't_Got_That_Swing)</w:t>
        </w:r>
      </w:hyperlink>
    </w:p>
  </w:footnote>
  <w:footnote w:id="3">
    <w:p w:rsidR="00A53C36" w:rsidRPr="00565418" w:rsidRDefault="00A53C36" w:rsidP="00992057">
      <w:pPr>
        <w:pStyle w:val="FootnoteText"/>
        <w:rPr>
          <w:rFonts w:ascii="Times New Roman" w:hAnsi="Times New Roman" w:cs="Times New Roman"/>
          <w:sz w:val="20"/>
          <w:szCs w:val="20"/>
        </w:rPr>
      </w:pPr>
      <w:r w:rsidRPr="00565418">
        <w:rPr>
          <w:rStyle w:val="FootnoteReference"/>
          <w:rFonts w:ascii="Times New Roman" w:hAnsi="Times New Roman"/>
          <w:sz w:val="20"/>
          <w:szCs w:val="20"/>
        </w:rPr>
        <w:footnoteRef/>
      </w:r>
      <w:r w:rsidRPr="00565418">
        <w:rPr>
          <w:rFonts w:ascii="Times New Roman" w:hAnsi="Times New Roman" w:cs="Times New Roman"/>
          <w:sz w:val="20"/>
          <w:szCs w:val="20"/>
        </w:rPr>
        <w:t xml:space="preserve"> </w:t>
      </w:r>
      <w:hyperlink r:id="rId2" w:history="1">
        <w:r w:rsidRPr="00565418">
          <w:rPr>
            <w:rStyle w:val="Hyperlink"/>
            <w:rFonts w:ascii="Times New Roman" w:hAnsi="Times New Roman"/>
            <w:sz w:val="20"/>
            <w:szCs w:val="20"/>
          </w:rPr>
          <w:t>http://en.wikipedia.org/wiki/There_ain't_no_such_thing_as_a_free_lunch</w:t>
        </w:r>
      </w:hyperlink>
      <w:r w:rsidRPr="00565418">
        <w:rPr>
          <w:rFonts w:ascii="Times New Roman" w:hAnsi="Times New Roman" w:cs="Times New Roman"/>
          <w:sz w:val="20"/>
          <w:szCs w:val="20"/>
        </w:rPr>
        <w:t xml:space="preserve">  </w:t>
      </w:r>
    </w:p>
  </w:footnote>
  <w:footnote w:id="4">
    <w:p w:rsidR="00A53C36" w:rsidRPr="00565418" w:rsidRDefault="00A53C36">
      <w:pPr>
        <w:pStyle w:val="FootnoteText"/>
        <w:rPr>
          <w:rFonts w:ascii="Times New Roman" w:hAnsi="Times New Roman" w:cs="Times New Roman"/>
          <w:sz w:val="20"/>
          <w:szCs w:val="20"/>
        </w:rPr>
      </w:pPr>
      <w:r w:rsidRPr="00565418">
        <w:rPr>
          <w:rStyle w:val="FootnoteReference"/>
          <w:rFonts w:ascii="Times New Roman" w:hAnsi="Times New Roman"/>
          <w:sz w:val="20"/>
          <w:szCs w:val="20"/>
        </w:rPr>
        <w:footnoteRef/>
      </w:r>
      <w:r w:rsidRPr="00565418">
        <w:rPr>
          <w:rFonts w:ascii="Times New Roman" w:hAnsi="Times New Roman" w:cs="Times New Roman"/>
          <w:sz w:val="20"/>
          <w:szCs w:val="20"/>
        </w:rPr>
        <w:t xml:space="preserve"> Even the very best tests cannot be perfectly reliable.  Lucky and unlucky guesses, good and bad days, or barely beating or going over a time limit, for example, can make scores vary randomly.  Therefore, differences between scores also vary by chance.  In this report a "significant difference" is one that is too great to occur by random variation more than 5 times in 100.</w:t>
      </w:r>
    </w:p>
  </w:footnote>
  <w:footnote w:id="5">
    <w:p w:rsidR="00A53C36" w:rsidRDefault="00A53C36">
      <w:pPr>
        <w:pStyle w:val="FootnoteText"/>
      </w:pPr>
      <w:r w:rsidRPr="00565418">
        <w:rPr>
          <w:rStyle w:val="FootnoteReference"/>
          <w:rFonts w:ascii="Times New Roman" w:hAnsi="Times New Roman"/>
          <w:sz w:val="20"/>
          <w:szCs w:val="20"/>
        </w:rPr>
        <w:footnoteRef/>
      </w:r>
      <w:r w:rsidRPr="00565418">
        <w:rPr>
          <w:rFonts w:ascii="Times New Roman" w:hAnsi="Times New Roman" w:cs="Times New Roman"/>
          <w:sz w:val="20"/>
          <w:szCs w:val="20"/>
        </w:rPr>
        <w:t xml:space="preserve"> Even significant differences are not necessarily uncommon.  Human abilities vary.  In this report, an 'uncommon difference' is a significant difference so large that it was found in no more than 10 percent of the persons taking the test when it was normed.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36" w:rsidRDefault="00A53C36">
    <w:pPr>
      <w:pStyle w:val="Header"/>
      <w:rPr>
        <w:rStyle w:val="PageNumber"/>
        <w:rFonts w:ascii="Times New Roman" w:hAnsi="Times New Roman"/>
        <w:sz w:val="20"/>
        <w:szCs w:val="20"/>
      </w:rPr>
    </w:pPr>
    <w:r>
      <w:rPr>
        <w:rFonts w:ascii="Times New Roman" w:hAnsi="Times New Roman" w:cs="Times New Roman"/>
        <w:sz w:val="20"/>
        <w:szCs w:val="20"/>
      </w:rPr>
      <w:t xml:space="preserve">Report Comments </w:t>
    </w:r>
    <w:proofErr w:type="gramStart"/>
    <w:r>
      <w:rPr>
        <w:rFonts w:ascii="Times New Roman" w:hAnsi="Times New Roman" w:cs="Times New Roman"/>
        <w:sz w:val="20"/>
        <w:szCs w:val="20"/>
      </w:rPr>
      <w:t>245  3</w:t>
    </w:r>
    <w:proofErr w:type="gramEnd"/>
    <w:r>
      <w:rPr>
        <w:rFonts w:ascii="Times New Roman" w:hAnsi="Times New Roman" w:cs="Times New Roman"/>
        <w:sz w:val="20"/>
        <w:szCs w:val="20"/>
      </w:rPr>
      <w:t>/8/13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D6B9C">
      <w:rPr>
        <w:rStyle w:val="PageNumber"/>
        <w:rFonts w:ascii="Times New Roman" w:hAnsi="Times New Roman"/>
        <w:sz w:val="20"/>
        <w:szCs w:val="20"/>
      </w:rPr>
      <w:fldChar w:fldCharType="begin"/>
    </w:r>
    <w:r w:rsidRPr="00ED6B9C">
      <w:rPr>
        <w:rStyle w:val="PageNumber"/>
        <w:rFonts w:ascii="Times New Roman" w:hAnsi="Times New Roman"/>
        <w:sz w:val="20"/>
        <w:szCs w:val="20"/>
      </w:rPr>
      <w:instrText xml:space="preserve"> PAGE </w:instrText>
    </w:r>
    <w:r w:rsidRPr="00ED6B9C">
      <w:rPr>
        <w:rStyle w:val="PageNumber"/>
        <w:rFonts w:ascii="Times New Roman" w:hAnsi="Times New Roman"/>
        <w:sz w:val="20"/>
        <w:szCs w:val="20"/>
      </w:rPr>
      <w:fldChar w:fldCharType="separate"/>
    </w:r>
    <w:r w:rsidR="00C72B1F">
      <w:rPr>
        <w:rStyle w:val="PageNumber"/>
        <w:rFonts w:ascii="Times New Roman" w:hAnsi="Times New Roman"/>
        <w:noProof/>
        <w:sz w:val="20"/>
        <w:szCs w:val="20"/>
      </w:rPr>
      <w:t>7</w:t>
    </w:r>
    <w:r w:rsidRPr="00ED6B9C">
      <w:rPr>
        <w:rStyle w:val="PageNumber"/>
        <w:rFonts w:ascii="Times New Roman" w:hAnsi="Times New Roman"/>
        <w:sz w:val="20"/>
        <w:szCs w:val="20"/>
      </w:rPr>
      <w:fldChar w:fldCharType="end"/>
    </w:r>
  </w:p>
  <w:p w:rsidR="00A53C36" w:rsidRPr="00ED6B9C" w:rsidRDefault="00A53C3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381105"/>
    <w:multiLevelType w:val="hybridMultilevel"/>
    <w:tmpl w:val="4C04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65D6D"/>
    <w:multiLevelType w:val="hybridMultilevel"/>
    <w:tmpl w:val="8B14E356"/>
    <w:lvl w:ilvl="0" w:tplc="32A8DFF6">
      <w:numFmt w:val="bullet"/>
      <w:lvlText w:val="-"/>
      <w:lvlJc w:val="left"/>
      <w:pPr>
        <w:ind w:left="720" w:hanging="360"/>
      </w:pPr>
      <w:rPr>
        <w:rFonts w:ascii="Verdana" w:eastAsia="Times New Roman" w:hAnsi="Verdana" w:cs="Verdana"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31ED2"/>
    <w:multiLevelType w:val="multilevel"/>
    <w:tmpl w:val="0EB6D8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decimal"/>
      <w:lvlText w:val="%8."/>
      <w:lvlJc w:val="left"/>
      <w:pPr>
        <w:tabs>
          <w:tab w:val="num" w:pos="5760"/>
        </w:tabs>
        <w:ind w:left="5760" w:hanging="360"/>
      </w:pPr>
      <w:rPr>
        <w:rFonts w:cs="Times New Roman"/>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FD371C2"/>
    <w:multiLevelType w:val="hybridMultilevel"/>
    <w:tmpl w:val="01CE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5633D"/>
    <w:multiLevelType w:val="hybridMultilevel"/>
    <w:tmpl w:val="B97203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4"/>
  </w:num>
  <w:num w:numId="24">
    <w:abstractNumId w:val="3"/>
  </w:num>
  <w:num w:numId="25">
    <w:abstractNumId w:val="2"/>
  </w:num>
  <w:num w:numId="26">
    <w:abstractNumId w:val="5"/>
  </w:num>
  <w:num w:numId="27">
    <w:abstractNumId w:val="6"/>
  </w:num>
  <w:num w:numId="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3EC"/>
    <w:rsid w:val="00034501"/>
    <w:rsid w:val="0003554B"/>
    <w:rsid w:val="000361A0"/>
    <w:rsid w:val="000368A0"/>
    <w:rsid w:val="000426C8"/>
    <w:rsid w:val="00042AFD"/>
    <w:rsid w:val="000432A8"/>
    <w:rsid w:val="0004388D"/>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1479"/>
    <w:rsid w:val="00071C72"/>
    <w:rsid w:val="00072447"/>
    <w:rsid w:val="000736DB"/>
    <w:rsid w:val="00073D22"/>
    <w:rsid w:val="0007410D"/>
    <w:rsid w:val="000758C4"/>
    <w:rsid w:val="00080778"/>
    <w:rsid w:val="0008166F"/>
    <w:rsid w:val="0008180A"/>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9C8"/>
    <w:rsid w:val="000956D9"/>
    <w:rsid w:val="00095739"/>
    <w:rsid w:val="00095FC3"/>
    <w:rsid w:val="0009641E"/>
    <w:rsid w:val="00096E86"/>
    <w:rsid w:val="00097770"/>
    <w:rsid w:val="00097FF7"/>
    <w:rsid w:val="000A3386"/>
    <w:rsid w:val="000A4D33"/>
    <w:rsid w:val="000A683F"/>
    <w:rsid w:val="000A7A3E"/>
    <w:rsid w:val="000A7BA0"/>
    <w:rsid w:val="000B187E"/>
    <w:rsid w:val="000B2BCC"/>
    <w:rsid w:val="000B3EAE"/>
    <w:rsid w:val="000B4577"/>
    <w:rsid w:val="000B4A1F"/>
    <w:rsid w:val="000B5624"/>
    <w:rsid w:val="000B60D6"/>
    <w:rsid w:val="000B72AC"/>
    <w:rsid w:val="000B768F"/>
    <w:rsid w:val="000C0193"/>
    <w:rsid w:val="000C1909"/>
    <w:rsid w:val="000C2401"/>
    <w:rsid w:val="000C7953"/>
    <w:rsid w:val="000D126F"/>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4EC4"/>
    <w:rsid w:val="001050BF"/>
    <w:rsid w:val="00106CE8"/>
    <w:rsid w:val="00106E7F"/>
    <w:rsid w:val="00107D20"/>
    <w:rsid w:val="00107FE1"/>
    <w:rsid w:val="0011176E"/>
    <w:rsid w:val="00112B69"/>
    <w:rsid w:val="001144B0"/>
    <w:rsid w:val="00116AB9"/>
    <w:rsid w:val="00117D5C"/>
    <w:rsid w:val="00124CEE"/>
    <w:rsid w:val="0012508A"/>
    <w:rsid w:val="00127F79"/>
    <w:rsid w:val="00130056"/>
    <w:rsid w:val="0013034A"/>
    <w:rsid w:val="00130B54"/>
    <w:rsid w:val="00132014"/>
    <w:rsid w:val="00132685"/>
    <w:rsid w:val="00133F16"/>
    <w:rsid w:val="00134135"/>
    <w:rsid w:val="001347C5"/>
    <w:rsid w:val="00135E2F"/>
    <w:rsid w:val="001409E4"/>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7DAB"/>
    <w:rsid w:val="001A050F"/>
    <w:rsid w:val="001A3BC2"/>
    <w:rsid w:val="001A4471"/>
    <w:rsid w:val="001A4F1D"/>
    <w:rsid w:val="001A5414"/>
    <w:rsid w:val="001A7486"/>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2B4C"/>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FBB"/>
    <w:rsid w:val="00242AAB"/>
    <w:rsid w:val="002500DF"/>
    <w:rsid w:val="002544A2"/>
    <w:rsid w:val="002566C3"/>
    <w:rsid w:val="00260307"/>
    <w:rsid w:val="00260AD1"/>
    <w:rsid w:val="0026148A"/>
    <w:rsid w:val="002616F9"/>
    <w:rsid w:val="0026227F"/>
    <w:rsid w:val="00264914"/>
    <w:rsid w:val="00264AE8"/>
    <w:rsid w:val="00265601"/>
    <w:rsid w:val="002656D2"/>
    <w:rsid w:val="002703F1"/>
    <w:rsid w:val="002719CF"/>
    <w:rsid w:val="002720C9"/>
    <w:rsid w:val="002726F7"/>
    <w:rsid w:val="00272FAA"/>
    <w:rsid w:val="00274720"/>
    <w:rsid w:val="002749FA"/>
    <w:rsid w:val="002759E0"/>
    <w:rsid w:val="00275AC3"/>
    <w:rsid w:val="00275DF1"/>
    <w:rsid w:val="00276A27"/>
    <w:rsid w:val="0027747D"/>
    <w:rsid w:val="00277488"/>
    <w:rsid w:val="00280490"/>
    <w:rsid w:val="0028067A"/>
    <w:rsid w:val="00283298"/>
    <w:rsid w:val="00284E4C"/>
    <w:rsid w:val="002853E6"/>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A29"/>
    <w:rsid w:val="003029F1"/>
    <w:rsid w:val="00302A43"/>
    <w:rsid w:val="00302BF0"/>
    <w:rsid w:val="00302FFC"/>
    <w:rsid w:val="00303246"/>
    <w:rsid w:val="003119E1"/>
    <w:rsid w:val="00311BE6"/>
    <w:rsid w:val="00311E4A"/>
    <w:rsid w:val="003121A1"/>
    <w:rsid w:val="00313FBB"/>
    <w:rsid w:val="00314A94"/>
    <w:rsid w:val="003154AA"/>
    <w:rsid w:val="00315DB2"/>
    <w:rsid w:val="0032090C"/>
    <w:rsid w:val="00321C2E"/>
    <w:rsid w:val="00323946"/>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5FA2"/>
    <w:rsid w:val="00356264"/>
    <w:rsid w:val="003563ED"/>
    <w:rsid w:val="00357721"/>
    <w:rsid w:val="00361383"/>
    <w:rsid w:val="00362BA5"/>
    <w:rsid w:val="00362CE6"/>
    <w:rsid w:val="00363453"/>
    <w:rsid w:val="00363819"/>
    <w:rsid w:val="003640AA"/>
    <w:rsid w:val="00365045"/>
    <w:rsid w:val="003650DA"/>
    <w:rsid w:val="00365F83"/>
    <w:rsid w:val="003664D2"/>
    <w:rsid w:val="00367054"/>
    <w:rsid w:val="0037268E"/>
    <w:rsid w:val="00373430"/>
    <w:rsid w:val="00374FAC"/>
    <w:rsid w:val="003769F4"/>
    <w:rsid w:val="00380A46"/>
    <w:rsid w:val="003815B7"/>
    <w:rsid w:val="00381C05"/>
    <w:rsid w:val="003832EE"/>
    <w:rsid w:val="00383700"/>
    <w:rsid w:val="003854EB"/>
    <w:rsid w:val="003855AD"/>
    <w:rsid w:val="00385ACE"/>
    <w:rsid w:val="0038712A"/>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08FB"/>
    <w:rsid w:val="003B10B0"/>
    <w:rsid w:val="003B2A98"/>
    <w:rsid w:val="003B3142"/>
    <w:rsid w:val="003B3217"/>
    <w:rsid w:val="003B3AD1"/>
    <w:rsid w:val="003B4655"/>
    <w:rsid w:val="003B4CE0"/>
    <w:rsid w:val="003B52CF"/>
    <w:rsid w:val="003B59A9"/>
    <w:rsid w:val="003B5D1A"/>
    <w:rsid w:val="003C0BE5"/>
    <w:rsid w:val="003C128C"/>
    <w:rsid w:val="003C25F0"/>
    <w:rsid w:val="003C3028"/>
    <w:rsid w:val="003C3CA9"/>
    <w:rsid w:val="003C52B2"/>
    <w:rsid w:val="003D03EB"/>
    <w:rsid w:val="003D04D4"/>
    <w:rsid w:val="003D0F2B"/>
    <w:rsid w:val="003D14D4"/>
    <w:rsid w:val="003D1EBC"/>
    <w:rsid w:val="003D34D4"/>
    <w:rsid w:val="003D552D"/>
    <w:rsid w:val="003D5717"/>
    <w:rsid w:val="003D5F31"/>
    <w:rsid w:val="003D6E6A"/>
    <w:rsid w:val="003D6ECA"/>
    <w:rsid w:val="003E12C5"/>
    <w:rsid w:val="003E296B"/>
    <w:rsid w:val="003E4AAD"/>
    <w:rsid w:val="003E59CD"/>
    <w:rsid w:val="003E63AF"/>
    <w:rsid w:val="003E6424"/>
    <w:rsid w:val="003E6596"/>
    <w:rsid w:val="003E6AD2"/>
    <w:rsid w:val="003E6EAC"/>
    <w:rsid w:val="003F0234"/>
    <w:rsid w:val="003F1A4C"/>
    <w:rsid w:val="003F20DA"/>
    <w:rsid w:val="003F2786"/>
    <w:rsid w:val="003F2CE3"/>
    <w:rsid w:val="003F5062"/>
    <w:rsid w:val="003F5C25"/>
    <w:rsid w:val="003F6076"/>
    <w:rsid w:val="004000AA"/>
    <w:rsid w:val="00400CB0"/>
    <w:rsid w:val="0040185B"/>
    <w:rsid w:val="00404D88"/>
    <w:rsid w:val="00407A2E"/>
    <w:rsid w:val="00415F53"/>
    <w:rsid w:val="00420017"/>
    <w:rsid w:val="00423FE4"/>
    <w:rsid w:val="00424726"/>
    <w:rsid w:val="00424E2A"/>
    <w:rsid w:val="004256A5"/>
    <w:rsid w:val="00425D49"/>
    <w:rsid w:val="0042789E"/>
    <w:rsid w:val="0043026A"/>
    <w:rsid w:val="00431DD4"/>
    <w:rsid w:val="00433AB4"/>
    <w:rsid w:val="00434435"/>
    <w:rsid w:val="00434734"/>
    <w:rsid w:val="004358E5"/>
    <w:rsid w:val="00436683"/>
    <w:rsid w:val="00437505"/>
    <w:rsid w:val="00444F09"/>
    <w:rsid w:val="004450A8"/>
    <w:rsid w:val="0044599F"/>
    <w:rsid w:val="00445EC0"/>
    <w:rsid w:val="004478B5"/>
    <w:rsid w:val="00454F6B"/>
    <w:rsid w:val="00455C07"/>
    <w:rsid w:val="00455D5D"/>
    <w:rsid w:val="00455F03"/>
    <w:rsid w:val="004564C9"/>
    <w:rsid w:val="00456F03"/>
    <w:rsid w:val="004608BC"/>
    <w:rsid w:val="0046146E"/>
    <w:rsid w:val="0046301E"/>
    <w:rsid w:val="00463457"/>
    <w:rsid w:val="00465804"/>
    <w:rsid w:val="004666BD"/>
    <w:rsid w:val="00466964"/>
    <w:rsid w:val="00467848"/>
    <w:rsid w:val="004737CE"/>
    <w:rsid w:val="00474586"/>
    <w:rsid w:val="00475661"/>
    <w:rsid w:val="00480088"/>
    <w:rsid w:val="00480206"/>
    <w:rsid w:val="00480C43"/>
    <w:rsid w:val="004817C7"/>
    <w:rsid w:val="00481A62"/>
    <w:rsid w:val="004824C8"/>
    <w:rsid w:val="00483B70"/>
    <w:rsid w:val="00483FDB"/>
    <w:rsid w:val="00484AA5"/>
    <w:rsid w:val="00485DA7"/>
    <w:rsid w:val="00486131"/>
    <w:rsid w:val="00486356"/>
    <w:rsid w:val="00487402"/>
    <w:rsid w:val="00492932"/>
    <w:rsid w:val="004950EA"/>
    <w:rsid w:val="00496FA4"/>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6DA8"/>
    <w:rsid w:val="004B7562"/>
    <w:rsid w:val="004B7943"/>
    <w:rsid w:val="004C04EB"/>
    <w:rsid w:val="004C080F"/>
    <w:rsid w:val="004C35BE"/>
    <w:rsid w:val="004C419E"/>
    <w:rsid w:val="004C4ADE"/>
    <w:rsid w:val="004C5AC9"/>
    <w:rsid w:val="004C643C"/>
    <w:rsid w:val="004C6F9C"/>
    <w:rsid w:val="004C7EC9"/>
    <w:rsid w:val="004D19E0"/>
    <w:rsid w:val="004D2A8C"/>
    <w:rsid w:val="004D33FB"/>
    <w:rsid w:val="004D4CD1"/>
    <w:rsid w:val="004D539F"/>
    <w:rsid w:val="004D59AC"/>
    <w:rsid w:val="004D5D24"/>
    <w:rsid w:val="004D6E66"/>
    <w:rsid w:val="004D7191"/>
    <w:rsid w:val="004D7ECF"/>
    <w:rsid w:val="004E222F"/>
    <w:rsid w:val="004E347B"/>
    <w:rsid w:val="004E4C2E"/>
    <w:rsid w:val="004E53B8"/>
    <w:rsid w:val="004E6551"/>
    <w:rsid w:val="004E6E4E"/>
    <w:rsid w:val="004F061F"/>
    <w:rsid w:val="004F0E1B"/>
    <w:rsid w:val="004F100A"/>
    <w:rsid w:val="004F1969"/>
    <w:rsid w:val="004F322C"/>
    <w:rsid w:val="004F3717"/>
    <w:rsid w:val="004F397F"/>
    <w:rsid w:val="004F4E92"/>
    <w:rsid w:val="004F4F7D"/>
    <w:rsid w:val="00500A58"/>
    <w:rsid w:val="00500DBD"/>
    <w:rsid w:val="00502287"/>
    <w:rsid w:val="0050494C"/>
    <w:rsid w:val="00504FEF"/>
    <w:rsid w:val="00505A1A"/>
    <w:rsid w:val="00507807"/>
    <w:rsid w:val="00510C9D"/>
    <w:rsid w:val="005130E5"/>
    <w:rsid w:val="00513F62"/>
    <w:rsid w:val="005140FC"/>
    <w:rsid w:val="005148D3"/>
    <w:rsid w:val="00515C7B"/>
    <w:rsid w:val="0051638C"/>
    <w:rsid w:val="005166A4"/>
    <w:rsid w:val="00517DA9"/>
    <w:rsid w:val="00517DB5"/>
    <w:rsid w:val="005207BA"/>
    <w:rsid w:val="00520B41"/>
    <w:rsid w:val="00526860"/>
    <w:rsid w:val="00526B3D"/>
    <w:rsid w:val="00526BE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51490"/>
    <w:rsid w:val="00553111"/>
    <w:rsid w:val="00555B82"/>
    <w:rsid w:val="00555FE7"/>
    <w:rsid w:val="0055672A"/>
    <w:rsid w:val="00560D7B"/>
    <w:rsid w:val="00561717"/>
    <w:rsid w:val="005639BE"/>
    <w:rsid w:val="00565418"/>
    <w:rsid w:val="005671A7"/>
    <w:rsid w:val="00567722"/>
    <w:rsid w:val="00567BE9"/>
    <w:rsid w:val="00567D94"/>
    <w:rsid w:val="00570EAC"/>
    <w:rsid w:val="005721FF"/>
    <w:rsid w:val="00573916"/>
    <w:rsid w:val="00573AB0"/>
    <w:rsid w:val="00573CEE"/>
    <w:rsid w:val="0057400E"/>
    <w:rsid w:val="00575574"/>
    <w:rsid w:val="00575B23"/>
    <w:rsid w:val="005768E5"/>
    <w:rsid w:val="005776C0"/>
    <w:rsid w:val="00577DC6"/>
    <w:rsid w:val="005821D4"/>
    <w:rsid w:val="00582E5D"/>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2E7C"/>
    <w:rsid w:val="005E3609"/>
    <w:rsid w:val="005E3A80"/>
    <w:rsid w:val="005E44AA"/>
    <w:rsid w:val="005E5F8E"/>
    <w:rsid w:val="005E64AF"/>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1042B"/>
    <w:rsid w:val="00610FD8"/>
    <w:rsid w:val="00612434"/>
    <w:rsid w:val="006124EA"/>
    <w:rsid w:val="00612965"/>
    <w:rsid w:val="0061350D"/>
    <w:rsid w:val="0061379D"/>
    <w:rsid w:val="006160DE"/>
    <w:rsid w:val="00622314"/>
    <w:rsid w:val="006223A9"/>
    <w:rsid w:val="00622536"/>
    <w:rsid w:val="00623633"/>
    <w:rsid w:val="00623F5B"/>
    <w:rsid w:val="00624406"/>
    <w:rsid w:val="0062577C"/>
    <w:rsid w:val="00625A04"/>
    <w:rsid w:val="006265B3"/>
    <w:rsid w:val="00626DFB"/>
    <w:rsid w:val="00627E98"/>
    <w:rsid w:val="00630E37"/>
    <w:rsid w:val="006335A0"/>
    <w:rsid w:val="00633AA5"/>
    <w:rsid w:val="00634E82"/>
    <w:rsid w:val="006360B0"/>
    <w:rsid w:val="006366D5"/>
    <w:rsid w:val="00637E81"/>
    <w:rsid w:val="00642AA1"/>
    <w:rsid w:val="00643BE4"/>
    <w:rsid w:val="00643F91"/>
    <w:rsid w:val="00645417"/>
    <w:rsid w:val="00647383"/>
    <w:rsid w:val="006515DC"/>
    <w:rsid w:val="00651F84"/>
    <w:rsid w:val="00656A11"/>
    <w:rsid w:val="00657331"/>
    <w:rsid w:val="0066083E"/>
    <w:rsid w:val="0066105F"/>
    <w:rsid w:val="006618FA"/>
    <w:rsid w:val="00662F64"/>
    <w:rsid w:val="00663550"/>
    <w:rsid w:val="006643C8"/>
    <w:rsid w:val="006651FB"/>
    <w:rsid w:val="006665B0"/>
    <w:rsid w:val="006672F6"/>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44EF"/>
    <w:rsid w:val="006A46EC"/>
    <w:rsid w:val="006A4D2D"/>
    <w:rsid w:val="006B0BAF"/>
    <w:rsid w:val="006B1E01"/>
    <w:rsid w:val="006B2D6B"/>
    <w:rsid w:val="006B4D75"/>
    <w:rsid w:val="006B6062"/>
    <w:rsid w:val="006B6CF1"/>
    <w:rsid w:val="006C6269"/>
    <w:rsid w:val="006C68A0"/>
    <w:rsid w:val="006D2888"/>
    <w:rsid w:val="006D3071"/>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3C5E"/>
    <w:rsid w:val="00721436"/>
    <w:rsid w:val="007219E8"/>
    <w:rsid w:val="00721A79"/>
    <w:rsid w:val="00723111"/>
    <w:rsid w:val="0072433D"/>
    <w:rsid w:val="0073343D"/>
    <w:rsid w:val="00736811"/>
    <w:rsid w:val="00737EFF"/>
    <w:rsid w:val="007402CC"/>
    <w:rsid w:val="007428E2"/>
    <w:rsid w:val="00744503"/>
    <w:rsid w:val="007448C6"/>
    <w:rsid w:val="00744DDB"/>
    <w:rsid w:val="0074656F"/>
    <w:rsid w:val="0074661D"/>
    <w:rsid w:val="00747F5A"/>
    <w:rsid w:val="007526AE"/>
    <w:rsid w:val="0075359C"/>
    <w:rsid w:val="00753D62"/>
    <w:rsid w:val="00753DA0"/>
    <w:rsid w:val="00755204"/>
    <w:rsid w:val="007554DA"/>
    <w:rsid w:val="00756ED4"/>
    <w:rsid w:val="00756F82"/>
    <w:rsid w:val="007615FB"/>
    <w:rsid w:val="00764A4F"/>
    <w:rsid w:val="00764E4A"/>
    <w:rsid w:val="007675BB"/>
    <w:rsid w:val="007707F2"/>
    <w:rsid w:val="00770D06"/>
    <w:rsid w:val="00770EDE"/>
    <w:rsid w:val="00772047"/>
    <w:rsid w:val="00772579"/>
    <w:rsid w:val="00773DB8"/>
    <w:rsid w:val="0077622E"/>
    <w:rsid w:val="00781A04"/>
    <w:rsid w:val="00781FEB"/>
    <w:rsid w:val="007842D1"/>
    <w:rsid w:val="00785897"/>
    <w:rsid w:val="00786587"/>
    <w:rsid w:val="00786CAF"/>
    <w:rsid w:val="007911D4"/>
    <w:rsid w:val="007A00C8"/>
    <w:rsid w:val="007A2CCB"/>
    <w:rsid w:val="007A3788"/>
    <w:rsid w:val="007A72A0"/>
    <w:rsid w:val="007A7697"/>
    <w:rsid w:val="007B0A61"/>
    <w:rsid w:val="007B2813"/>
    <w:rsid w:val="007B644C"/>
    <w:rsid w:val="007C004A"/>
    <w:rsid w:val="007C061C"/>
    <w:rsid w:val="007C2C21"/>
    <w:rsid w:val="007C5BD9"/>
    <w:rsid w:val="007C6798"/>
    <w:rsid w:val="007C7500"/>
    <w:rsid w:val="007D1842"/>
    <w:rsid w:val="007D1DD1"/>
    <w:rsid w:val="007D6647"/>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6CCA"/>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40DE2"/>
    <w:rsid w:val="00840FC7"/>
    <w:rsid w:val="00841D00"/>
    <w:rsid w:val="00843353"/>
    <w:rsid w:val="00844CBC"/>
    <w:rsid w:val="00846A50"/>
    <w:rsid w:val="00846D65"/>
    <w:rsid w:val="00850110"/>
    <w:rsid w:val="00852043"/>
    <w:rsid w:val="00853B8B"/>
    <w:rsid w:val="00854EA7"/>
    <w:rsid w:val="0085695D"/>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3FAF"/>
    <w:rsid w:val="008843C0"/>
    <w:rsid w:val="008845E4"/>
    <w:rsid w:val="00885251"/>
    <w:rsid w:val="0088555F"/>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D44"/>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37E8"/>
    <w:rsid w:val="00904273"/>
    <w:rsid w:val="00904820"/>
    <w:rsid w:val="009052F7"/>
    <w:rsid w:val="00905D0E"/>
    <w:rsid w:val="00906118"/>
    <w:rsid w:val="00906626"/>
    <w:rsid w:val="0090797E"/>
    <w:rsid w:val="0091300D"/>
    <w:rsid w:val="00913158"/>
    <w:rsid w:val="00914B9B"/>
    <w:rsid w:val="009159C6"/>
    <w:rsid w:val="00920515"/>
    <w:rsid w:val="00925830"/>
    <w:rsid w:val="009268A7"/>
    <w:rsid w:val="00926906"/>
    <w:rsid w:val="009278EE"/>
    <w:rsid w:val="00930298"/>
    <w:rsid w:val="009303B2"/>
    <w:rsid w:val="00930C31"/>
    <w:rsid w:val="00930DB7"/>
    <w:rsid w:val="00933B75"/>
    <w:rsid w:val="00934D97"/>
    <w:rsid w:val="00935E5D"/>
    <w:rsid w:val="00936193"/>
    <w:rsid w:val="00937551"/>
    <w:rsid w:val="009378D7"/>
    <w:rsid w:val="00937C54"/>
    <w:rsid w:val="009413CC"/>
    <w:rsid w:val="009421C0"/>
    <w:rsid w:val="00943A2D"/>
    <w:rsid w:val="0094578C"/>
    <w:rsid w:val="00946CB4"/>
    <w:rsid w:val="00946DE1"/>
    <w:rsid w:val="009506F6"/>
    <w:rsid w:val="009522B6"/>
    <w:rsid w:val="009527E8"/>
    <w:rsid w:val="00954546"/>
    <w:rsid w:val="00960BDE"/>
    <w:rsid w:val="00961987"/>
    <w:rsid w:val="009633C3"/>
    <w:rsid w:val="00964E00"/>
    <w:rsid w:val="0096598F"/>
    <w:rsid w:val="0097057F"/>
    <w:rsid w:val="009706BD"/>
    <w:rsid w:val="009743B1"/>
    <w:rsid w:val="00974C71"/>
    <w:rsid w:val="00976291"/>
    <w:rsid w:val="009764BA"/>
    <w:rsid w:val="00977509"/>
    <w:rsid w:val="0098081D"/>
    <w:rsid w:val="00982134"/>
    <w:rsid w:val="0098307C"/>
    <w:rsid w:val="00983595"/>
    <w:rsid w:val="00984E77"/>
    <w:rsid w:val="00985A9D"/>
    <w:rsid w:val="00992057"/>
    <w:rsid w:val="00992D64"/>
    <w:rsid w:val="00993A57"/>
    <w:rsid w:val="00994A9F"/>
    <w:rsid w:val="00997FDA"/>
    <w:rsid w:val="009A06BB"/>
    <w:rsid w:val="009A0EAE"/>
    <w:rsid w:val="009A14CC"/>
    <w:rsid w:val="009A1612"/>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390C"/>
    <w:rsid w:val="009C4267"/>
    <w:rsid w:val="009C4912"/>
    <w:rsid w:val="009C57EB"/>
    <w:rsid w:val="009C61DD"/>
    <w:rsid w:val="009C61E7"/>
    <w:rsid w:val="009C6AB2"/>
    <w:rsid w:val="009C7678"/>
    <w:rsid w:val="009D089A"/>
    <w:rsid w:val="009D1836"/>
    <w:rsid w:val="009D31FC"/>
    <w:rsid w:val="009D342E"/>
    <w:rsid w:val="009D4D8E"/>
    <w:rsid w:val="009D634F"/>
    <w:rsid w:val="009D68DA"/>
    <w:rsid w:val="009D6E6E"/>
    <w:rsid w:val="009E2A5C"/>
    <w:rsid w:val="009E2D6B"/>
    <w:rsid w:val="009E3B3F"/>
    <w:rsid w:val="009E5305"/>
    <w:rsid w:val="009E5519"/>
    <w:rsid w:val="009E576F"/>
    <w:rsid w:val="009E6160"/>
    <w:rsid w:val="009E683C"/>
    <w:rsid w:val="009E6A35"/>
    <w:rsid w:val="009E6DCA"/>
    <w:rsid w:val="009F0173"/>
    <w:rsid w:val="009F0243"/>
    <w:rsid w:val="009F0B89"/>
    <w:rsid w:val="009F0EC5"/>
    <w:rsid w:val="009F204B"/>
    <w:rsid w:val="009F34AC"/>
    <w:rsid w:val="009F36EE"/>
    <w:rsid w:val="009F4617"/>
    <w:rsid w:val="009F4924"/>
    <w:rsid w:val="009F4AC5"/>
    <w:rsid w:val="009F5C7D"/>
    <w:rsid w:val="009F5F6F"/>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44B4"/>
    <w:rsid w:val="00A44629"/>
    <w:rsid w:val="00A44EAB"/>
    <w:rsid w:val="00A45562"/>
    <w:rsid w:val="00A45AF9"/>
    <w:rsid w:val="00A47F11"/>
    <w:rsid w:val="00A5254B"/>
    <w:rsid w:val="00A53C36"/>
    <w:rsid w:val="00A56AD4"/>
    <w:rsid w:val="00A57505"/>
    <w:rsid w:val="00A60EAD"/>
    <w:rsid w:val="00A623EC"/>
    <w:rsid w:val="00A629B2"/>
    <w:rsid w:val="00A630BA"/>
    <w:rsid w:val="00A6498F"/>
    <w:rsid w:val="00A650E8"/>
    <w:rsid w:val="00A66813"/>
    <w:rsid w:val="00A7305F"/>
    <w:rsid w:val="00A742BA"/>
    <w:rsid w:val="00A753BA"/>
    <w:rsid w:val="00A75934"/>
    <w:rsid w:val="00A75C19"/>
    <w:rsid w:val="00A766E7"/>
    <w:rsid w:val="00A77EAF"/>
    <w:rsid w:val="00A806DE"/>
    <w:rsid w:val="00A814D5"/>
    <w:rsid w:val="00A8247E"/>
    <w:rsid w:val="00A83ED0"/>
    <w:rsid w:val="00A85BDA"/>
    <w:rsid w:val="00A86ACD"/>
    <w:rsid w:val="00A86BDE"/>
    <w:rsid w:val="00A86CEF"/>
    <w:rsid w:val="00A87D6C"/>
    <w:rsid w:val="00A87EA3"/>
    <w:rsid w:val="00A905F0"/>
    <w:rsid w:val="00A9115A"/>
    <w:rsid w:val="00A913EF"/>
    <w:rsid w:val="00A91F67"/>
    <w:rsid w:val="00A931FC"/>
    <w:rsid w:val="00A96287"/>
    <w:rsid w:val="00AA01A3"/>
    <w:rsid w:val="00AA06F0"/>
    <w:rsid w:val="00AA0803"/>
    <w:rsid w:val="00AA19C0"/>
    <w:rsid w:val="00AA230F"/>
    <w:rsid w:val="00AA2B11"/>
    <w:rsid w:val="00AA362B"/>
    <w:rsid w:val="00AA398B"/>
    <w:rsid w:val="00AA6125"/>
    <w:rsid w:val="00AA636E"/>
    <w:rsid w:val="00AA6D67"/>
    <w:rsid w:val="00AA7279"/>
    <w:rsid w:val="00AB1BB7"/>
    <w:rsid w:val="00AB2B1D"/>
    <w:rsid w:val="00AB2B66"/>
    <w:rsid w:val="00AB3ECC"/>
    <w:rsid w:val="00AB573D"/>
    <w:rsid w:val="00AB5E95"/>
    <w:rsid w:val="00AB621C"/>
    <w:rsid w:val="00AB6A36"/>
    <w:rsid w:val="00AC099C"/>
    <w:rsid w:val="00AC1DDF"/>
    <w:rsid w:val="00AC1F2B"/>
    <w:rsid w:val="00AC32CC"/>
    <w:rsid w:val="00AC4562"/>
    <w:rsid w:val="00AC5686"/>
    <w:rsid w:val="00AC56A2"/>
    <w:rsid w:val="00AC573C"/>
    <w:rsid w:val="00AD2F15"/>
    <w:rsid w:val="00AD4C00"/>
    <w:rsid w:val="00AD5A00"/>
    <w:rsid w:val="00AE0C72"/>
    <w:rsid w:val="00AE19EA"/>
    <w:rsid w:val="00AE207D"/>
    <w:rsid w:val="00AE27C5"/>
    <w:rsid w:val="00AE3B9E"/>
    <w:rsid w:val="00AE4752"/>
    <w:rsid w:val="00AE4BD0"/>
    <w:rsid w:val="00AE4E84"/>
    <w:rsid w:val="00AE731C"/>
    <w:rsid w:val="00AE7A97"/>
    <w:rsid w:val="00AF0162"/>
    <w:rsid w:val="00AF2708"/>
    <w:rsid w:val="00AF3846"/>
    <w:rsid w:val="00AF46E6"/>
    <w:rsid w:val="00AF6652"/>
    <w:rsid w:val="00AF6A45"/>
    <w:rsid w:val="00AF6AD3"/>
    <w:rsid w:val="00AF756A"/>
    <w:rsid w:val="00B000ED"/>
    <w:rsid w:val="00B016EE"/>
    <w:rsid w:val="00B03056"/>
    <w:rsid w:val="00B04594"/>
    <w:rsid w:val="00B04B22"/>
    <w:rsid w:val="00B05DF6"/>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4919"/>
    <w:rsid w:val="00B36AD4"/>
    <w:rsid w:val="00B4097A"/>
    <w:rsid w:val="00B432CA"/>
    <w:rsid w:val="00B43D93"/>
    <w:rsid w:val="00B451E8"/>
    <w:rsid w:val="00B4668C"/>
    <w:rsid w:val="00B467F2"/>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2C41"/>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0D26"/>
    <w:rsid w:val="00BA2E8B"/>
    <w:rsid w:val="00BA33D3"/>
    <w:rsid w:val="00BA3DA2"/>
    <w:rsid w:val="00BB033A"/>
    <w:rsid w:val="00BB095B"/>
    <w:rsid w:val="00BB0EAC"/>
    <w:rsid w:val="00BB118B"/>
    <w:rsid w:val="00BB5179"/>
    <w:rsid w:val="00BB567F"/>
    <w:rsid w:val="00BC160F"/>
    <w:rsid w:val="00BC19C7"/>
    <w:rsid w:val="00BC23A0"/>
    <w:rsid w:val="00BC2E27"/>
    <w:rsid w:val="00BC5285"/>
    <w:rsid w:val="00BC60E7"/>
    <w:rsid w:val="00BC76BE"/>
    <w:rsid w:val="00BC7D95"/>
    <w:rsid w:val="00BD1536"/>
    <w:rsid w:val="00BD4DBF"/>
    <w:rsid w:val="00BD6898"/>
    <w:rsid w:val="00BD7205"/>
    <w:rsid w:val="00BD7797"/>
    <w:rsid w:val="00BD7A3C"/>
    <w:rsid w:val="00BD7CDE"/>
    <w:rsid w:val="00BD7DB4"/>
    <w:rsid w:val="00BE0897"/>
    <w:rsid w:val="00BE0B37"/>
    <w:rsid w:val="00BE1534"/>
    <w:rsid w:val="00BE31A3"/>
    <w:rsid w:val="00BE5162"/>
    <w:rsid w:val="00BE5F5D"/>
    <w:rsid w:val="00BE63C8"/>
    <w:rsid w:val="00BE69CA"/>
    <w:rsid w:val="00BE753A"/>
    <w:rsid w:val="00BF2830"/>
    <w:rsid w:val="00BF305F"/>
    <w:rsid w:val="00BF37F8"/>
    <w:rsid w:val="00BF5F1F"/>
    <w:rsid w:val="00BF6557"/>
    <w:rsid w:val="00BF744D"/>
    <w:rsid w:val="00C00B9A"/>
    <w:rsid w:val="00C07425"/>
    <w:rsid w:val="00C078DD"/>
    <w:rsid w:val="00C10050"/>
    <w:rsid w:val="00C11D83"/>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27120"/>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B1F"/>
    <w:rsid w:val="00C72F96"/>
    <w:rsid w:val="00C73B76"/>
    <w:rsid w:val="00C73C43"/>
    <w:rsid w:val="00C73EFD"/>
    <w:rsid w:val="00C766FC"/>
    <w:rsid w:val="00C76E9F"/>
    <w:rsid w:val="00C81C81"/>
    <w:rsid w:val="00C81CF8"/>
    <w:rsid w:val="00C84711"/>
    <w:rsid w:val="00C84933"/>
    <w:rsid w:val="00C90E32"/>
    <w:rsid w:val="00C912E8"/>
    <w:rsid w:val="00C952AF"/>
    <w:rsid w:val="00C97122"/>
    <w:rsid w:val="00CA1911"/>
    <w:rsid w:val="00CA51C4"/>
    <w:rsid w:val="00CA6538"/>
    <w:rsid w:val="00CA6726"/>
    <w:rsid w:val="00CB0339"/>
    <w:rsid w:val="00CB06FB"/>
    <w:rsid w:val="00CB0CD0"/>
    <w:rsid w:val="00CB0F83"/>
    <w:rsid w:val="00CB1F2B"/>
    <w:rsid w:val="00CB2F00"/>
    <w:rsid w:val="00CB3CFA"/>
    <w:rsid w:val="00CB526C"/>
    <w:rsid w:val="00CB682F"/>
    <w:rsid w:val="00CC1363"/>
    <w:rsid w:val="00CC1582"/>
    <w:rsid w:val="00CC2CB5"/>
    <w:rsid w:val="00CC4A1D"/>
    <w:rsid w:val="00CC6438"/>
    <w:rsid w:val="00CD0F59"/>
    <w:rsid w:val="00CD33EF"/>
    <w:rsid w:val="00CD7846"/>
    <w:rsid w:val="00CE0483"/>
    <w:rsid w:val="00CE073B"/>
    <w:rsid w:val="00CE0AE5"/>
    <w:rsid w:val="00CE1358"/>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B11"/>
    <w:rsid w:val="00D1145A"/>
    <w:rsid w:val="00D1204D"/>
    <w:rsid w:val="00D13B18"/>
    <w:rsid w:val="00D14E67"/>
    <w:rsid w:val="00D173A4"/>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3A47"/>
    <w:rsid w:val="00D516D7"/>
    <w:rsid w:val="00D52778"/>
    <w:rsid w:val="00D53986"/>
    <w:rsid w:val="00D53B3A"/>
    <w:rsid w:val="00D5429D"/>
    <w:rsid w:val="00D56B2A"/>
    <w:rsid w:val="00D61BAF"/>
    <w:rsid w:val="00D62F07"/>
    <w:rsid w:val="00D63409"/>
    <w:rsid w:val="00D63545"/>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84D90"/>
    <w:rsid w:val="00D90E62"/>
    <w:rsid w:val="00D9230F"/>
    <w:rsid w:val="00D92756"/>
    <w:rsid w:val="00D9304F"/>
    <w:rsid w:val="00D934AA"/>
    <w:rsid w:val="00D93BB9"/>
    <w:rsid w:val="00D94C6A"/>
    <w:rsid w:val="00D95444"/>
    <w:rsid w:val="00D96015"/>
    <w:rsid w:val="00D969EE"/>
    <w:rsid w:val="00D96A17"/>
    <w:rsid w:val="00D976CC"/>
    <w:rsid w:val="00DA0446"/>
    <w:rsid w:val="00DA57A3"/>
    <w:rsid w:val="00DA741A"/>
    <w:rsid w:val="00DB1111"/>
    <w:rsid w:val="00DB362F"/>
    <w:rsid w:val="00DB3F71"/>
    <w:rsid w:val="00DB4742"/>
    <w:rsid w:val="00DB59F7"/>
    <w:rsid w:val="00DB7763"/>
    <w:rsid w:val="00DC6151"/>
    <w:rsid w:val="00DC6169"/>
    <w:rsid w:val="00DC740C"/>
    <w:rsid w:val="00DC7C55"/>
    <w:rsid w:val="00DD1DF6"/>
    <w:rsid w:val="00DD2C3D"/>
    <w:rsid w:val="00DD3790"/>
    <w:rsid w:val="00DD381D"/>
    <w:rsid w:val="00DD43A7"/>
    <w:rsid w:val="00DD643F"/>
    <w:rsid w:val="00DD67E9"/>
    <w:rsid w:val="00DE03DF"/>
    <w:rsid w:val="00DE0A34"/>
    <w:rsid w:val="00DE12A9"/>
    <w:rsid w:val="00DE16B8"/>
    <w:rsid w:val="00DE1B5D"/>
    <w:rsid w:val="00DE47F5"/>
    <w:rsid w:val="00DE549D"/>
    <w:rsid w:val="00DE5C2D"/>
    <w:rsid w:val="00DF282B"/>
    <w:rsid w:val="00DF28B1"/>
    <w:rsid w:val="00DF56AD"/>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2263"/>
    <w:rsid w:val="00E22AC9"/>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A12"/>
    <w:rsid w:val="00E91E8E"/>
    <w:rsid w:val="00E91F49"/>
    <w:rsid w:val="00E92116"/>
    <w:rsid w:val="00E924E8"/>
    <w:rsid w:val="00E92737"/>
    <w:rsid w:val="00E92770"/>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C0D33"/>
    <w:rsid w:val="00EC1DE8"/>
    <w:rsid w:val="00EC2923"/>
    <w:rsid w:val="00EC55CD"/>
    <w:rsid w:val="00EC63C9"/>
    <w:rsid w:val="00EC6C0E"/>
    <w:rsid w:val="00ED1CCE"/>
    <w:rsid w:val="00ED2A87"/>
    <w:rsid w:val="00ED4265"/>
    <w:rsid w:val="00ED543D"/>
    <w:rsid w:val="00ED5ABE"/>
    <w:rsid w:val="00ED63FD"/>
    <w:rsid w:val="00ED6B9C"/>
    <w:rsid w:val="00ED6BF1"/>
    <w:rsid w:val="00ED71CC"/>
    <w:rsid w:val="00EE0152"/>
    <w:rsid w:val="00EE03F0"/>
    <w:rsid w:val="00EE0F4F"/>
    <w:rsid w:val="00EE2B7B"/>
    <w:rsid w:val="00EE3211"/>
    <w:rsid w:val="00EE3449"/>
    <w:rsid w:val="00EE43C7"/>
    <w:rsid w:val="00EE64D8"/>
    <w:rsid w:val="00EE6DBA"/>
    <w:rsid w:val="00EE7726"/>
    <w:rsid w:val="00EF028D"/>
    <w:rsid w:val="00EF2321"/>
    <w:rsid w:val="00EF46E4"/>
    <w:rsid w:val="00EF7C64"/>
    <w:rsid w:val="00F00579"/>
    <w:rsid w:val="00F01F06"/>
    <w:rsid w:val="00F023E0"/>
    <w:rsid w:val="00F025D3"/>
    <w:rsid w:val="00F03627"/>
    <w:rsid w:val="00F03D5B"/>
    <w:rsid w:val="00F03DE1"/>
    <w:rsid w:val="00F045BF"/>
    <w:rsid w:val="00F05C51"/>
    <w:rsid w:val="00F0648E"/>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7418"/>
    <w:rsid w:val="00F37E6B"/>
    <w:rsid w:val="00F40365"/>
    <w:rsid w:val="00F406B2"/>
    <w:rsid w:val="00F409E3"/>
    <w:rsid w:val="00F42022"/>
    <w:rsid w:val="00F43533"/>
    <w:rsid w:val="00F4477B"/>
    <w:rsid w:val="00F51313"/>
    <w:rsid w:val="00F526B9"/>
    <w:rsid w:val="00F53326"/>
    <w:rsid w:val="00F53CE4"/>
    <w:rsid w:val="00F55EFE"/>
    <w:rsid w:val="00F562A1"/>
    <w:rsid w:val="00F57231"/>
    <w:rsid w:val="00F643CC"/>
    <w:rsid w:val="00F655DA"/>
    <w:rsid w:val="00F664CB"/>
    <w:rsid w:val="00F70C6E"/>
    <w:rsid w:val="00F70FA7"/>
    <w:rsid w:val="00F7238D"/>
    <w:rsid w:val="00F74C42"/>
    <w:rsid w:val="00F76C67"/>
    <w:rsid w:val="00F81B18"/>
    <w:rsid w:val="00F82188"/>
    <w:rsid w:val="00F82F04"/>
    <w:rsid w:val="00F8327F"/>
    <w:rsid w:val="00F84314"/>
    <w:rsid w:val="00F8515C"/>
    <w:rsid w:val="00F85D02"/>
    <w:rsid w:val="00F879E4"/>
    <w:rsid w:val="00F90EB1"/>
    <w:rsid w:val="00F90F37"/>
    <w:rsid w:val="00F92C67"/>
    <w:rsid w:val="00F92CFA"/>
    <w:rsid w:val="00F93698"/>
    <w:rsid w:val="00F94141"/>
    <w:rsid w:val="00F9447F"/>
    <w:rsid w:val="00F97863"/>
    <w:rsid w:val="00F97F51"/>
    <w:rsid w:val="00FA1610"/>
    <w:rsid w:val="00FA1E10"/>
    <w:rsid w:val="00FA1F09"/>
    <w:rsid w:val="00FA2E93"/>
    <w:rsid w:val="00FA3838"/>
    <w:rsid w:val="00FA600A"/>
    <w:rsid w:val="00FA7D60"/>
    <w:rsid w:val="00FB00B9"/>
    <w:rsid w:val="00FB09EF"/>
    <w:rsid w:val="00FB3298"/>
    <w:rsid w:val="00FB4BAA"/>
    <w:rsid w:val="00FB58E0"/>
    <w:rsid w:val="00FB6541"/>
    <w:rsid w:val="00FB7A17"/>
    <w:rsid w:val="00FC5ABB"/>
    <w:rsid w:val="00FC5D3E"/>
    <w:rsid w:val="00FC5F00"/>
    <w:rsid w:val="00FC5F83"/>
    <w:rsid w:val="00FC79CA"/>
    <w:rsid w:val="00FD0757"/>
    <w:rsid w:val="00FD295E"/>
    <w:rsid w:val="00FD3C0F"/>
    <w:rsid w:val="00FD3CC2"/>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FA"/>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yiv1758891218yshortcuts">
    <w:name w:val="yiv1758891218yshortcuts"/>
    <w:uiPriority w:val="99"/>
    <w:rsid w:val="003B08FB"/>
    <w:rPr>
      <w:rFonts w:cs="Times New Roman"/>
    </w:rPr>
  </w:style>
  <w:style w:type="paragraph" w:styleId="ListParagraph">
    <w:name w:val="List Paragraph"/>
    <w:basedOn w:val="Normal"/>
    <w:uiPriority w:val="34"/>
    <w:qFormat/>
    <w:rsid w:val="003B08FB"/>
    <w:pPr>
      <w:ind w:left="720"/>
      <w:contextualSpacing/>
    </w:pPr>
  </w:style>
  <w:style w:type="table" w:styleId="TableGrid">
    <w:name w:val="Table Grid"/>
    <w:basedOn w:val="TableNormal"/>
    <w:uiPriority w:val="59"/>
    <w:rsid w:val="009920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FA"/>
    <w:rPr>
      <w:rFonts w:ascii="Verdana" w:hAnsi="Verdana" w:cs="Verdana"/>
      <w:sz w:val="22"/>
      <w:szCs w:val="22"/>
    </w:rPr>
  </w:style>
  <w:style w:type="paragraph" w:styleId="Heading1">
    <w:name w:val="heading 1"/>
    <w:basedOn w:val="Normal"/>
    <w:next w:val="Normal"/>
    <w:link w:val="Heading1Char"/>
    <w:uiPriority w:val="99"/>
    <w:qFormat/>
    <w:pPr>
      <w:keepNext/>
      <w:spacing w:after="120"/>
      <w:outlineLvl w:val="0"/>
    </w:pPr>
  </w:style>
  <w:style w:type="paragraph" w:styleId="Heading2">
    <w:name w:val="heading 2"/>
    <w:basedOn w:val="Normal"/>
    <w:next w:val="Normal"/>
    <w:link w:val="Heading2Char"/>
    <w:uiPriority w:val="99"/>
    <w:qFormat/>
    <w:pPr>
      <w:keepNext/>
      <w:spacing w:after="120"/>
      <w:ind w:left="5760"/>
      <w:outlineLvl w:val="1"/>
    </w:pPr>
  </w:style>
  <w:style w:type="paragraph" w:styleId="Heading3">
    <w:name w:val="heading 3"/>
    <w:basedOn w:val="Normal"/>
    <w:next w:val="Normal"/>
    <w:link w:val="Heading3Char"/>
    <w:uiPriority w:val="99"/>
    <w:qFormat/>
    <w:pPr>
      <w:keepNext/>
      <w:outlineLvl w:val="2"/>
    </w:pPr>
    <w:rPr>
      <w:b/>
      <w:bCs/>
    </w:rPr>
  </w:style>
  <w:style w:type="paragraph" w:styleId="Heading4">
    <w:name w:val="heading 4"/>
    <w:basedOn w:val="Normal"/>
    <w:next w:val="Normal"/>
    <w:link w:val="Heading4Char"/>
    <w:uiPriority w:val="99"/>
    <w:qFormat/>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pPr>
      <w:keepNext/>
      <w:spacing w:after="120"/>
      <w:outlineLvl w:val="4"/>
    </w:pPr>
    <w:rPr>
      <w:b/>
      <w:bCs/>
    </w:rPr>
  </w:style>
  <w:style w:type="paragraph" w:styleId="Heading6">
    <w:name w:val="heading 6"/>
    <w:basedOn w:val="Normal"/>
    <w:next w:val="Normal"/>
    <w:link w:val="Heading6Char"/>
    <w:uiPriority w:val="99"/>
    <w:qFormat/>
    <w:pPr>
      <w:keepNext/>
      <w:outlineLvl w:val="5"/>
    </w:pPr>
    <w:rPr>
      <w:b/>
      <w:bCs/>
      <w:color w:val="000000"/>
    </w:rPr>
  </w:style>
  <w:style w:type="paragraph" w:styleId="Heading7">
    <w:name w:val="heading 7"/>
    <w:basedOn w:val="Normal"/>
    <w:next w:val="Normal"/>
    <w:link w:val="Heading7Char"/>
    <w:uiPriority w:val="99"/>
    <w:qFormat/>
    <w:pPr>
      <w:keepNext/>
      <w:spacing w:after="120"/>
      <w:outlineLvl w:val="6"/>
    </w:pPr>
  </w:style>
  <w:style w:type="paragraph" w:styleId="Heading8">
    <w:name w:val="heading 8"/>
    <w:basedOn w:val="Normal"/>
    <w:next w:val="Normal"/>
    <w:link w:val="Heading8Char"/>
    <w:uiPriority w:val="99"/>
    <w:qFormat/>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9"/>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rPr>
      <w:rFonts w:ascii="Verdana" w:hAnsi="Verdana" w:cs="Verdana"/>
      <w:sz w:val="20"/>
      <w:szCs w:val="20"/>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rFonts w:ascii="Verdana" w:hAnsi="Verdana" w:cs="Verdana"/>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pPr>
      <w:spacing w:after="120"/>
    </w:pPr>
  </w:style>
  <w:style w:type="character" w:customStyle="1" w:styleId="BodyText2Char">
    <w:name w:val="Body Text 2 Char"/>
    <w:link w:val="BodyText2"/>
    <w:uiPriority w:val="99"/>
    <w:semiHidden/>
    <w:rPr>
      <w:rFonts w:ascii="Verdana" w:hAnsi="Verdana" w:cs="Verdana"/>
    </w:rPr>
  </w:style>
  <w:style w:type="paragraph" w:styleId="BodyText3">
    <w:name w:val="Body Text 3"/>
    <w:basedOn w:val="Normal"/>
    <w:link w:val="BodyText3Char"/>
    <w:uiPriority w:val="99"/>
    <w:pPr>
      <w:spacing w:after="120"/>
    </w:pPr>
    <w:rPr>
      <w:color w:val="000000"/>
    </w:rPr>
  </w:style>
  <w:style w:type="character" w:customStyle="1" w:styleId="BodyText3Char">
    <w:name w:val="Body Text 3 Char"/>
    <w:link w:val="BodyText3"/>
    <w:uiPriority w:val="99"/>
    <w:semiHidden/>
    <w:rPr>
      <w:rFonts w:ascii="Verdana" w:hAnsi="Verdana" w:cs="Verdana"/>
      <w:sz w:val="16"/>
      <w:szCs w:val="1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Verdana" w:hAnsi="Verdana" w:cs="Verdan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Verdana" w:hAnsi="Verdana" w:cs="Verdana"/>
    </w:rPr>
  </w:style>
  <w:style w:type="character" w:styleId="PageNumber">
    <w:name w:val="page number"/>
    <w:uiPriority w:val="99"/>
    <w:rPr>
      <w:rFonts w:cs="Times New Roman"/>
    </w:rPr>
  </w:style>
  <w:style w:type="character" w:customStyle="1" w:styleId="Typewriter">
    <w:name w:val="Typewriter"/>
    <w:uiPriority w:val="99"/>
    <w:rPr>
      <w:rFonts w:ascii="Courier New" w:hAnsi="Courier New"/>
      <w:sz w:val="20"/>
    </w:rPr>
  </w:style>
  <w:style w:type="character" w:styleId="Strong">
    <w:name w:val="Strong"/>
    <w:uiPriority w:val="22"/>
    <w:qFormat/>
    <w:rPr>
      <w:rFonts w:cs="Times New Roman"/>
      <w:b/>
      <w:bCs/>
    </w:rPr>
  </w:style>
  <w:style w:type="paragraph" w:styleId="Subtitle">
    <w:name w:val="Subtitle"/>
    <w:basedOn w:val="Normal"/>
    <w:link w:val="SubtitleChar"/>
    <w:uiPriority w:val="99"/>
    <w:qFormat/>
    <w:pPr>
      <w:jc w:val="center"/>
    </w:pPr>
    <w:rPr>
      <w:rFonts w:ascii="Arial" w:hAnsi="Arial" w:cs="Arial"/>
      <w:b/>
      <w:bCs/>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paragraph" w:styleId="BodyTextIndent">
    <w:name w:val="Body Text Indent"/>
    <w:basedOn w:val="Normal"/>
    <w:link w:val="BodyTextIndentChar"/>
    <w:uiPriority w:val="99"/>
    <w:pPr>
      <w:spacing w:after="120"/>
      <w:ind w:left="540"/>
    </w:pPr>
    <w:rPr>
      <w:i/>
      <w:iCs/>
    </w:rPr>
  </w:style>
  <w:style w:type="character" w:customStyle="1" w:styleId="BodyTextIndentChar">
    <w:name w:val="Body Text Indent Char"/>
    <w:link w:val="BodyTextIndent"/>
    <w:uiPriority w:val="99"/>
    <w:semiHidden/>
    <w:rPr>
      <w:rFonts w:ascii="Verdana" w:hAnsi="Verdana" w:cs="Verdana"/>
    </w:rPr>
  </w:style>
  <w:style w:type="character" w:customStyle="1" w:styleId="bluebold2">
    <w:name w:val="bluebold2"/>
    <w:uiPriority w:val="99"/>
    <w:rPr>
      <w:rFonts w:cs="Times New Roman"/>
    </w:rPr>
  </w:style>
  <w:style w:type="character" w:customStyle="1" w:styleId="gray">
    <w:name w:val="gray"/>
    <w:uiPriority w:val="99"/>
    <w:rPr>
      <w:rFonts w:cs="Times New Roman"/>
    </w:rPr>
  </w:style>
  <w:style w:type="character" w:customStyle="1" w:styleId="fontstyle">
    <w:name w:val="fontstyle"/>
    <w:uiPriority w:val="99"/>
    <w:rPr>
      <w:rFonts w:cs="Times New Roman"/>
    </w:rPr>
  </w:style>
  <w:style w:type="paragraph" w:styleId="ListNumber">
    <w:name w:val="List Number"/>
    <w:basedOn w:val="List"/>
    <w:uiPriority w:val="99"/>
    <w:pPr>
      <w:spacing w:after="240" w:line="240" w:lineRule="atLeast"/>
      <w:ind w:left="0" w:firstLine="0"/>
    </w:pPr>
    <w:rPr>
      <w:rFonts w:ascii="Garamond" w:hAnsi="Garamond" w:cs="Garamond"/>
      <w:spacing w:val="-5"/>
    </w:rPr>
  </w:style>
  <w:style w:type="paragraph" w:customStyle="1" w:styleId="Picture">
    <w:name w:val="Picture"/>
    <w:basedOn w:val="BodyText"/>
    <w:uiPriority w:val="99"/>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pPr>
      <w:keepLines/>
      <w:spacing w:line="160" w:lineRule="atLeast"/>
      <w:jc w:val="center"/>
    </w:pPr>
    <w:rPr>
      <w:rFonts w:ascii="Arial" w:hAnsi="Arial" w:cs="Arial"/>
      <w:sz w:val="15"/>
      <w:szCs w:val="15"/>
    </w:rPr>
  </w:style>
  <w:style w:type="paragraph" w:styleId="NormalWeb">
    <w:name w:val="Normal (Web)"/>
    <w:basedOn w:val="Normal"/>
    <w:uiPriority w:val="99"/>
    <w:pPr>
      <w:spacing w:before="100" w:after="100"/>
    </w:pPr>
  </w:style>
  <w:style w:type="paragraph" w:styleId="List">
    <w:name w:val="List"/>
    <w:basedOn w:val="Normal"/>
    <w:uiPriority w:val="99"/>
    <w:pPr>
      <w:ind w:left="360" w:hanging="360"/>
    </w:pPr>
  </w:style>
  <w:style w:type="paragraph" w:customStyle="1" w:styleId="H3">
    <w:name w:val="H3"/>
    <w:basedOn w:val="Normal"/>
    <w:next w:val="Normal"/>
    <w:uiPriority w:val="99"/>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yiv1758891218yshortcuts">
    <w:name w:val="yiv1758891218yshortcuts"/>
    <w:uiPriority w:val="99"/>
    <w:rsid w:val="003B08FB"/>
    <w:rPr>
      <w:rFonts w:cs="Times New Roman"/>
    </w:rPr>
  </w:style>
  <w:style w:type="paragraph" w:styleId="ListParagraph">
    <w:name w:val="List Paragraph"/>
    <w:basedOn w:val="Normal"/>
    <w:uiPriority w:val="34"/>
    <w:qFormat/>
    <w:rsid w:val="003B08FB"/>
    <w:pPr>
      <w:ind w:left="720"/>
      <w:contextualSpacing/>
    </w:pPr>
  </w:style>
  <w:style w:type="table" w:styleId="TableGrid">
    <w:name w:val="Table Grid"/>
    <w:basedOn w:val="TableNormal"/>
    <w:uiPriority w:val="59"/>
    <w:rsid w:val="0099205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990456">
      <w:bodyDiv w:val="1"/>
      <w:marLeft w:val="0"/>
      <w:marRight w:val="0"/>
      <w:marTop w:val="0"/>
      <w:marBottom w:val="0"/>
      <w:divBdr>
        <w:top w:val="none" w:sz="0" w:space="0" w:color="auto"/>
        <w:left w:val="none" w:sz="0" w:space="0" w:color="auto"/>
        <w:bottom w:val="none" w:sz="0" w:space="0" w:color="auto"/>
        <w:right w:val="none" w:sz="0" w:space="0" w:color="auto"/>
      </w:divBdr>
      <w:divsChild>
        <w:div w:id="1817840289">
          <w:marLeft w:val="0"/>
          <w:marRight w:val="0"/>
          <w:marTop w:val="0"/>
          <w:marBottom w:val="0"/>
          <w:divBdr>
            <w:top w:val="none" w:sz="0" w:space="0" w:color="auto"/>
            <w:left w:val="none" w:sz="0" w:space="0" w:color="auto"/>
            <w:bottom w:val="none" w:sz="0" w:space="0" w:color="auto"/>
            <w:right w:val="none" w:sz="0" w:space="0" w:color="auto"/>
          </w:divBdr>
          <w:divsChild>
            <w:div w:id="434787463">
              <w:marLeft w:val="0"/>
              <w:marRight w:val="0"/>
              <w:marTop w:val="0"/>
              <w:marBottom w:val="0"/>
              <w:divBdr>
                <w:top w:val="none" w:sz="0" w:space="0" w:color="auto"/>
                <w:left w:val="none" w:sz="0" w:space="0" w:color="auto"/>
                <w:bottom w:val="none" w:sz="0" w:space="0" w:color="auto"/>
                <w:right w:val="none" w:sz="0" w:space="0" w:color="auto"/>
              </w:divBdr>
              <w:divsChild>
                <w:div w:id="898202637">
                  <w:marLeft w:val="0"/>
                  <w:marRight w:val="0"/>
                  <w:marTop w:val="0"/>
                  <w:marBottom w:val="0"/>
                  <w:divBdr>
                    <w:top w:val="none" w:sz="0" w:space="0" w:color="auto"/>
                    <w:left w:val="none" w:sz="0" w:space="0" w:color="auto"/>
                    <w:bottom w:val="none" w:sz="0" w:space="0" w:color="auto"/>
                    <w:right w:val="none" w:sz="0" w:space="0" w:color="auto"/>
                  </w:divBdr>
                  <w:divsChild>
                    <w:div w:id="237635512">
                      <w:marLeft w:val="0"/>
                      <w:marRight w:val="0"/>
                      <w:marTop w:val="0"/>
                      <w:marBottom w:val="0"/>
                      <w:divBdr>
                        <w:top w:val="none" w:sz="0" w:space="0" w:color="auto"/>
                        <w:left w:val="none" w:sz="0" w:space="0" w:color="auto"/>
                        <w:bottom w:val="none" w:sz="0" w:space="0" w:color="auto"/>
                        <w:right w:val="none" w:sz="0" w:space="0" w:color="auto"/>
                      </w:divBdr>
                      <w:divsChild>
                        <w:div w:id="1715497088">
                          <w:marLeft w:val="0"/>
                          <w:marRight w:val="0"/>
                          <w:marTop w:val="0"/>
                          <w:marBottom w:val="0"/>
                          <w:divBdr>
                            <w:top w:val="none" w:sz="0" w:space="0" w:color="auto"/>
                            <w:left w:val="none" w:sz="0" w:space="0" w:color="auto"/>
                            <w:bottom w:val="none" w:sz="0" w:space="0" w:color="auto"/>
                            <w:right w:val="none" w:sz="0" w:space="0" w:color="auto"/>
                          </w:divBdr>
                          <w:divsChild>
                            <w:div w:id="532235915">
                              <w:marLeft w:val="0"/>
                              <w:marRight w:val="0"/>
                              <w:marTop w:val="0"/>
                              <w:marBottom w:val="0"/>
                              <w:divBdr>
                                <w:top w:val="none" w:sz="0" w:space="0" w:color="auto"/>
                                <w:left w:val="none" w:sz="0" w:space="0" w:color="auto"/>
                                <w:bottom w:val="none" w:sz="0" w:space="0" w:color="auto"/>
                                <w:right w:val="none" w:sz="0" w:space="0" w:color="auto"/>
                              </w:divBdr>
                              <w:divsChild>
                                <w:div w:id="780999232">
                                  <w:marLeft w:val="0"/>
                                  <w:marRight w:val="0"/>
                                  <w:marTop w:val="0"/>
                                  <w:marBottom w:val="0"/>
                                  <w:divBdr>
                                    <w:top w:val="none" w:sz="0" w:space="0" w:color="auto"/>
                                    <w:left w:val="none" w:sz="0" w:space="0" w:color="auto"/>
                                    <w:bottom w:val="none" w:sz="0" w:space="0" w:color="auto"/>
                                    <w:right w:val="none" w:sz="0" w:space="0" w:color="auto"/>
                                  </w:divBdr>
                                  <w:divsChild>
                                    <w:div w:id="1788498464">
                                      <w:marLeft w:val="0"/>
                                      <w:marRight w:val="0"/>
                                      <w:marTop w:val="0"/>
                                      <w:marBottom w:val="0"/>
                                      <w:divBdr>
                                        <w:top w:val="none" w:sz="0" w:space="0" w:color="auto"/>
                                        <w:left w:val="none" w:sz="0" w:space="0" w:color="auto"/>
                                        <w:bottom w:val="none" w:sz="0" w:space="0" w:color="auto"/>
                                        <w:right w:val="none" w:sz="0" w:space="0" w:color="auto"/>
                                      </w:divBdr>
                                      <w:divsChild>
                                        <w:div w:id="516578987">
                                          <w:marLeft w:val="0"/>
                                          <w:marRight w:val="0"/>
                                          <w:marTop w:val="0"/>
                                          <w:marBottom w:val="0"/>
                                          <w:divBdr>
                                            <w:top w:val="none" w:sz="0" w:space="0" w:color="auto"/>
                                            <w:left w:val="none" w:sz="0" w:space="0" w:color="auto"/>
                                            <w:bottom w:val="none" w:sz="0" w:space="0" w:color="auto"/>
                                            <w:right w:val="none" w:sz="0" w:space="0" w:color="auto"/>
                                          </w:divBdr>
                                          <w:divsChild>
                                            <w:div w:id="206066491">
                                              <w:marLeft w:val="0"/>
                                              <w:marRight w:val="0"/>
                                              <w:marTop w:val="0"/>
                                              <w:marBottom w:val="0"/>
                                              <w:divBdr>
                                                <w:top w:val="none" w:sz="0" w:space="0" w:color="auto"/>
                                                <w:left w:val="none" w:sz="0" w:space="0" w:color="auto"/>
                                                <w:bottom w:val="none" w:sz="0" w:space="0" w:color="auto"/>
                                                <w:right w:val="none" w:sz="0" w:space="0" w:color="auto"/>
                                              </w:divBdr>
                                              <w:divsChild>
                                                <w:div w:id="2012053389">
                                                  <w:marLeft w:val="0"/>
                                                  <w:marRight w:val="0"/>
                                                  <w:marTop w:val="0"/>
                                                  <w:marBottom w:val="0"/>
                                                  <w:divBdr>
                                                    <w:top w:val="none" w:sz="0" w:space="0" w:color="auto"/>
                                                    <w:left w:val="none" w:sz="0" w:space="0" w:color="auto"/>
                                                    <w:bottom w:val="none" w:sz="0" w:space="0" w:color="auto"/>
                                                    <w:right w:val="none" w:sz="0" w:space="0" w:color="auto"/>
                                                  </w:divBdr>
                                                </w:div>
                                                <w:div w:id="1958024011">
                                                  <w:marLeft w:val="0"/>
                                                  <w:marRight w:val="0"/>
                                                  <w:marTop w:val="0"/>
                                                  <w:marBottom w:val="0"/>
                                                  <w:divBdr>
                                                    <w:top w:val="none" w:sz="0" w:space="0" w:color="auto"/>
                                                    <w:left w:val="none" w:sz="0" w:space="0" w:color="auto"/>
                                                    <w:bottom w:val="none" w:sz="0" w:space="0" w:color="auto"/>
                                                    <w:right w:val="none" w:sz="0" w:space="0" w:color="auto"/>
                                                  </w:divBdr>
                                                </w:div>
                                                <w:div w:id="1595286854">
                                                  <w:marLeft w:val="0"/>
                                                  <w:marRight w:val="0"/>
                                                  <w:marTop w:val="0"/>
                                                  <w:marBottom w:val="0"/>
                                                  <w:divBdr>
                                                    <w:top w:val="none" w:sz="0" w:space="0" w:color="auto"/>
                                                    <w:left w:val="none" w:sz="0" w:space="0" w:color="auto"/>
                                                    <w:bottom w:val="none" w:sz="0" w:space="0" w:color="auto"/>
                                                    <w:right w:val="none" w:sz="0" w:space="0" w:color="auto"/>
                                                  </w:divBdr>
                                                  <w:divsChild>
                                                    <w:div w:id="1624850489">
                                                      <w:marLeft w:val="0"/>
                                                      <w:marRight w:val="0"/>
                                                      <w:marTop w:val="0"/>
                                                      <w:marBottom w:val="0"/>
                                                      <w:divBdr>
                                                        <w:top w:val="none" w:sz="0" w:space="0" w:color="auto"/>
                                                        <w:left w:val="none" w:sz="0" w:space="0" w:color="auto"/>
                                                        <w:bottom w:val="none" w:sz="0" w:space="0" w:color="auto"/>
                                                        <w:right w:val="none" w:sz="0" w:space="0" w:color="auto"/>
                                                      </w:divBdr>
                                                      <w:divsChild>
                                                        <w:div w:id="1156917347">
                                                          <w:marLeft w:val="0"/>
                                                          <w:marRight w:val="0"/>
                                                          <w:marTop w:val="0"/>
                                                          <w:marBottom w:val="0"/>
                                                          <w:divBdr>
                                                            <w:top w:val="none" w:sz="0" w:space="0" w:color="auto"/>
                                                            <w:left w:val="none" w:sz="0" w:space="0" w:color="auto"/>
                                                            <w:bottom w:val="none" w:sz="0" w:space="0" w:color="auto"/>
                                                            <w:right w:val="none" w:sz="0" w:space="0" w:color="auto"/>
                                                          </w:divBdr>
                                                          <w:divsChild>
                                                            <w:div w:id="286204502">
                                                              <w:marLeft w:val="0"/>
                                                              <w:marRight w:val="0"/>
                                                              <w:marTop w:val="0"/>
                                                              <w:marBottom w:val="0"/>
                                                              <w:divBdr>
                                                                <w:top w:val="none" w:sz="0" w:space="0" w:color="auto"/>
                                                                <w:left w:val="none" w:sz="0" w:space="0" w:color="auto"/>
                                                                <w:bottom w:val="none" w:sz="0" w:space="0" w:color="auto"/>
                                                                <w:right w:val="none" w:sz="0" w:space="0" w:color="auto"/>
                                                              </w:divBdr>
                                                              <w:divsChild>
                                                                <w:div w:id="532615273">
                                                                  <w:marLeft w:val="0"/>
                                                                  <w:marRight w:val="0"/>
                                                                  <w:marTop w:val="0"/>
                                                                  <w:marBottom w:val="0"/>
                                                                  <w:divBdr>
                                                                    <w:top w:val="none" w:sz="0" w:space="0" w:color="auto"/>
                                                                    <w:left w:val="none" w:sz="0" w:space="0" w:color="auto"/>
                                                                    <w:bottom w:val="none" w:sz="0" w:space="0" w:color="auto"/>
                                                                    <w:right w:val="none" w:sz="0" w:space="0" w:color="auto"/>
                                                                  </w:divBdr>
                                                                  <w:divsChild>
                                                                    <w:div w:id="1039627963">
                                                                      <w:marLeft w:val="0"/>
                                                                      <w:marRight w:val="0"/>
                                                                      <w:marTop w:val="0"/>
                                                                      <w:marBottom w:val="0"/>
                                                                      <w:divBdr>
                                                                        <w:top w:val="none" w:sz="0" w:space="0" w:color="auto"/>
                                                                        <w:left w:val="none" w:sz="0" w:space="0" w:color="auto"/>
                                                                        <w:bottom w:val="none" w:sz="0" w:space="0" w:color="auto"/>
                                                                        <w:right w:val="none" w:sz="0" w:space="0" w:color="auto"/>
                                                                      </w:divBdr>
                                                                    </w:div>
                                                                    <w:div w:id="1856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if.net" TargetMode="External"/><Relationship Id="rId13" Type="http://schemas.openxmlformats.org/officeDocument/2006/relationships/hyperlink" Target="http://alpha.fdu.edu/~dumont/psychology/WR_vs_LWI.ht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nzerowillis@yahoo.com" TargetMode="External"/><Relationship Id="rId17" Type="http://schemas.openxmlformats.org/officeDocument/2006/relationships/hyperlink" Target="mailto:johnzerowillis@yahoo.com" TargetMode="External"/><Relationship Id="rId2" Type="http://schemas.openxmlformats.org/officeDocument/2006/relationships/styles" Target="styles.xml"/><Relationship Id="rId16" Type="http://schemas.openxmlformats.org/officeDocument/2006/relationships/hyperlink" Target="http://alpha.fdu.edu/~dumont/psychology/McGe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willis@rivier.edu" TargetMode="External"/><Relationship Id="rId5" Type="http://schemas.openxmlformats.org/officeDocument/2006/relationships/webSettings" Target="webSettings.xml"/><Relationship Id="rId15" Type="http://schemas.openxmlformats.org/officeDocument/2006/relationships/hyperlink" Target="http://alpha.fdu.edu/~dumont/psychology/MR_VS_AP.htm" TargetMode="External"/><Relationship Id="rId10" Type="http://schemas.openxmlformats.org/officeDocument/2006/relationships/hyperlink" Target="mailto:johnzerowillis@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zerowillis@yahoo.com" TargetMode="External"/><Relationship Id="rId14" Type="http://schemas.openxmlformats.org/officeDocument/2006/relationships/hyperlink" Target="http://alpha.fdu.edu/~dumont/psychology/NO_VS_CALC.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There_ain't_no_such_thing_as_a_free_lunch" TargetMode="External"/><Relationship Id="rId1" Type="http://schemas.openxmlformats.org/officeDocument/2006/relationships/hyperlink" Target="http://en.wikipedia.org/wiki/It_Don't_Mean_a_Thing_(If_It_Ain't_Got_That_S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john willis</cp:lastModifiedBy>
  <cp:revision>4</cp:revision>
  <dcterms:created xsi:type="dcterms:W3CDTF">2014-02-27T19:08:00Z</dcterms:created>
  <dcterms:modified xsi:type="dcterms:W3CDTF">2014-02-27T19:34:00Z</dcterms:modified>
</cp:coreProperties>
</file>