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8B" w:rsidRPr="0010048B" w:rsidRDefault="0010048B" w:rsidP="0010048B">
      <w:pPr>
        <w:spacing w:before="100" w:beforeAutospacing="1" w:after="100" w:afterAutospacing="1" w:line="240" w:lineRule="auto"/>
        <w:jc w:val="center"/>
        <w:rPr>
          <w:rFonts w:ascii="Times New Roman" w:eastAsia="Times New Roman" w:hAnsi="Times New Roman" w:cs="Times New Roman"/>
          <w:sz w:val="24"/>
          <w:szCs w:val="24"/>
        </w:rPr>
      </w:pPr>
      <w:r w:rsidRPr="0010048B">
        <w:rPr>
          <w:rFonts w:ascii="Times New Roman" w:eastAsia="Times New Roman" w:hAnsi="Times New Roman" w:cs="Times New Roman"/>
          <w:i/>
          <w:iCs/>
          <w:sz w:val="24"/>
          <w:szCs w:val="24"/>
        </w:rPr>
        <w:t>This opinion will be unpublished and</w:t>
      </w:r>
    </w:p>
    <w:p w:rsidR="0010048B" w:rsidRPr="0010048B" w:rsidRDefault="0010048B" w:rsidP="0010048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10048B">
        <w:rPr>
          <w:rFonts w:ascii="Times New Roman" w:eastAsia="Times New Roman" w:hAnsi="Times New Roman" w:cs="Times New Roman"/>
          <w:i/>
          <w:iCs/>
          <w:sz w:val="24"/>
          <w:szCs w:val="24"/>
        </w:rPr>
        <w:t>may</w:t>
      </w:r>
      <w:proofErr w:type="gramEnd"/>
      <w:r w:rsidRPr="0010048B">
        <w:rPr>
          <w:rFonts w:ascii="Times New Roman" w:eastAsia="Times New Roman" w:hAnsi="Times New Roman" w:cs="Times New Roman"/>
          <w:i/>
          <w:iCs/>
          <w:sz w:val="24"/>
          <w:szCs w:val="24"/>
        </w:rPr>
        <w:t xml:space="preserve"> not be cited except as provided by</w:t>
      </w:r>
    </w:p>
    <w:p w:rsidR="0010048B" w:rsidRPr="0010048B" w:rsidRDefault="0010048B" w:rsidP="0010048B">
      <w:pPr>
        <w:spacing w:before="100" w:beforeAutospacing="1" w:after="100" w:afterAutospacing="1" w:line="240" w:lineRule="auto"/>
        <w:jc w:val="center"/>
        <w:rPr>
          <w:rFonts w:ascii="Times New Roman" w:eastAsia="Times New Roman" w:hAnsi="Times New Roman" w:cs="Times New Roman"/>
          <w:sz w:val="24"/>
          <w:szCs w:val="24"/>
        </w:rPr>
      </w:pPr>
      <w:r w:rsidRPr="0010048B">
        <w:rPr>
          <w:rFonts w:ascii="Times New Roman" w:eastAsia="Times New Roman" w:hAnsi="Times New Roman" w:cs="Times New Roman"/>
          <w:i/>
          <w:iCs/>
          <w:sz w:val="24"/>
          <w:szCs w:val="24"/>
        </w:rPr>
        <w:t xml:space="preserve">Minn. Stat. </w:t>
      </w:r>
      <w:r w:rsidRPr="0010048B">
        <w:rPr>
          <w:rFonts w:ascii="Tahoma" w:eastAsia="Times New Roman" w:hAnsi="Tahoma" w:cs="Tahoma"/>
          <w:i/>
          <w:iCs/>
          <w:sz w:val="24"/>
          <w:szCs w:val="24"/>
        </w:rPr>
        <w:t>�</w:t>
      </w:r>
      <w:r w:rsidRPr="0010048B">
        <w:rPr>
          <w:rFonts w:ascii="Times New Roman" w:eastAsia="Times New Roman" w:hAnsi="Times New Roman" w:cs="Times New Roman"/>
          <w:i/>
          <w:iCs/>
          <w:sz w:val="24"/>
          <w:szCs w:val="24"/>
        </w:rPr>
        <w:t xml:space="preserve"> 480A.08, </w:t>
      </w:r>
      <w:proofErr w:type="spellStart"/>
      <w:r w:rsidRPr="0010048B">
        <w:rPr>
          <w:rFonts w:ascii="Times New Roman" w:eastAsia="Times New Roman" w:hAnsi="Times New Roman" w:cs="Times New Roman"/>
          <w:i/>
          <w:iCs/>
          <w:sz w:val="24"/>
          <w:szCs w:val="24"/>
        </w:rPr>
        <w:t>subd</w:t>
      </w:r>
      <w:proofErr w:type="spellEnd"/>
      <w:r w:rsidRPr="0010048B">
        <w:rPr>
          <w:rFonts w:ascii="Times New Roman" w:eastAsia="Times New Roman" w:hAnsi="Times New Roman" w:cs="Times New Roman"/>
          <w:i/>
          <w:iCs/>
          <w:sz w:val="24"/>
          <w:szCs w:val="24"/>
        </w:rPr>
        <w:t xml:space="preserve">. </w:t>
      </w:r>
      <w:proofErr w:type="gramStart"/>
      <w:r w:rsidRPr="0010048B">
        <w:rPr>
          <w:rFonts w:ascii="Times New Roman" w:eastAsia="Times New Roman" w:hAnsi="Times New Roman" w:cs="Times New Roman"/>
          <w:i/>
          <w:iCs/>
          <w:sz w:val="24"/>
          <w:szCs w:val="24"/>
        </w:rPr>
        <w:t>3 (2008).</w:t>
      </w:r>
      <w:proofErr w:type="gramEnd"/>
    </w:p>
    <w:p w:rsidR="0010048B" w:rsidRPr="0010048B" w:rsidRDefault="0010048B" w:rsidP="0010048B">
      <w:pPr>
        <w:spacing w:before="100" w:beforeAutospacing="1" w:after="100" w:afterAutospacing="1" w:line="240" w:lineRule="auto"/>
        <w:jc w:val="center"/>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 </w:t>
      </w:r>
    </w:p>
    <w:p w:rsidR="0010048B" w:rsidRPr="0010048B" w:rsidRDefault="0010048B" w:rsidP="0010048B">
      <w:pPr>
        <w:spacing w:before="100" w:beforeAutospacing="1" w:after="100" w:afterAutospacing="1" w:line="240" w:lineRule="auto"/>
        <w:jc w:val="center"/>
        <w:rPr>
          <w:rFonts w:ascii="Times New Roman" w:eastAsia="Times New Roman" w:hAnsi="Times New Roman" w:cs="Times New Roman"/>
          <w:sz w:val="24"/>
          <w:szCs w:val="24"/>
        </w:rPr>
      </w:pPr>
      <w:r w:rsidRPr="0010048B">
        <w:rPr>
          <w:rFonts w:ascii="Times New Roman" w:eastAsia="Times New Roman" w:hAnsi="Times New Roman" w:cs="Times New Roman"/>
          <w:b/>
          <w:bCs/>
          <w:sz w:val="24"/>
          <w:szCs w:val="24"/>
        </w:rPr>
        <w:t>STATE OF MINNESOTA</w:t>
      </w:r>
    </w:p>
    <w:p w:rsidR="0010048B" w:rsidRPr="0010048B" w:rsidRDefault="0010048B" w:rsidP="0010048B">
      <w:pPr>
        <w:spacing w:before="100" w:beforeAutospacing="1" w:after="100" w:afterAutospacing="1" w:line="240" w:lineRule="auto"/>
        <w:jc w:val="center"/>
        <w:rPr>
          <w:rFonts w:ascii="Times New Roman" w:eastAsia="Times New Roman" w:hAnsi="Times New Roman" w:cs="Times New Roman"/>
          <w:sz w:val="24"/>
          <w:szCs w:val="24"/>
        </w:rPr>
      </w:pPr>
      <w:r w:rsidRPr="0010048B">
        <w:rPr>
          <w:rFonts w:ascii="Times New Roman" w:eastAsia="Times New Roman" w:hAnsi="Times New Roman" w:cs="Times New Roman"/>
          <w:b/>
          <w:bCs/>
          <w:sz w:val="24"/>
          <w:szCs w:val="24"/>
        </w:rPr>
        <w:t>IN COURT OF APPEALS</w:t>
      </w:r>
    </w:p>
    <w:p w:rsidR="0010048B" w:rsidRPr="0010048B" w:rsidRDefault="0010048B" w:rsidP="0010048B">
      <w:pPr>
        <w:spacing w:before="100" w:beforeAutospacing="1" w:after="100" w:afterAutospacing="1" w:line="240" w:lineRule="auto"/>
        <w:jc w:val="center"/>
        <w:rPr>
          <w:rFonts w:ascii="Times New Roman" w:eastAsia="Times New Roman" w:hAnsi="Times New Roman" w:cs="Times New Roman"/>
          <w:sz w:val="24"/>
          <w:szCs w:val="24"/>
        </w:rPr>
      </w:pPr>
      <w:r w:rsidRPr="0010048B">
        <w:rPr>
          <w:rFonts w:ascii="Times New Roman" w:eastAsia="Times New Roman" w:hAnsi="Times New Roman" w:cs="Times New Roman"/>
          <w:b/>
          <w:bCs/>
          <w:sz w:val="24"/>
          <w:szCs w:val="24"/>
        </w:rPr>
        <w:t>A08-1213</w:t>
      </w:r>
    </w:p>
    <w:p w:rsidR="0010048B" w:rsidRPr="0010048B" w:rsidRDefault="0010048B" w:rsidP="0010048B">
      <w:pPr>
        <w:spacing w:before="100" w:beforeAutospacing="1" w:after="100" w:afterAutospacing="1" w:line="240" w:lineRule="auto"/>
        <w:jc w:val="center"/>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 </w:t>
      </w:r>
    </w:p>
    <w:p w:rsidR="0010048B" w:rsidRPr="0010048B" w:rsidRDefault="0010048B" w:rsidP="0010048B">
      <w:pPr>
        <w:spacing w:before="100" w:beforeAutospacing="1" w:after="100" w:afterAutospacing="1" w:line="240" w:lineRule="auto"/>
        <w:jc w:val="center"/>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In the Matter of J. H.</w:t>
      </w:r>
      <w:proofErr w:type="gramStart"/>
      <w:r w:rsidRPr="0010048B">
        <w:rPr>
          <w:rFonts w:ascii="Times New Roman" w:eastAsia="Times New Roman" w:hAnsi="Times New Roman" w:cs="Times New Roman"/>
          <w:sz w:val="24"/>
          <w:szCs w:val="24"/>
        </w:rPr>
        <w:t>,</w:t>
      </w:r>
      <w:proofErr w:type="gramEnd"/>
      <w:r w:rsidRPr="0010048B">
        <w:rPr>
          <w:rFonts w:ascii="Times New Roman" w:eastAsia="Times New Roman" w:hAnsi="Times New Roman" w:cs="Times New Roman"/>
          <w:sz w:val="24"/>
          <w:szCs w:val="24"/>
        </w:rPr>
        <w:br/>
        <w:t>Respondent,</w:t>
      </w:r>
      <w:r w:rsidRPr="0010048B">
        <w:rPr>
          <w:rFonts w:ascii="Times New Roman" w:eastAsia="Times New Roman" w:hAnsi="Times New Roman" w:cs="Times New Roman"/>
          <w:sz w:val="24"/>
          <w:szCs w:val="24"/>
        </w:rPr>
        <w:br/>
      </w:r>
      <w:r w:rsidRPr="0010048B">
        <w:rPr>
          <w:rFonts w:ascii="Times New Roman" w:eastAsia="Times New Roman" w:hAnsi="Times New Roman" w:cs="Times New Roman"/>
          <w:sz w:val="24"/>
          <w:szCs w:val="24"/>
        </w:rPr>
        <w:br/>
        <w:t>vs.</w:t>
      </w:r>
      <w:r w:rsidRPr="0010048B">
        <w:rPr>
          <w:rFonts w:ascii="Times New Roman" w:eastAsia="Times New Roman" w:hAnsi="Times New Roman" w:cs="Times New Roman"/>
          <w:sz w:val="24"/>
          <w:szCs w:val="24"/>
        </w:rPr>
        <w:br/>
      </w:r>
      <w:r w:rsidRPr="0010048B">
        <w:rPr>
          <w:rFonts w:ascii="Times New Roman" w:eastAsia="Times New Roman" w:hAnsi="Times New Roman" w:cs="Times New Roman"/>
          <w:sz w:val="24"/>
          <w:szCs w:val="24"/>
        </w:rPr>
        <w:br/>
        <w:t>Northfield Public School District #0659-01,</w:t>
      </w:r>
      <w:r w:rsidRPr="0010048B">
        <w:rPr>
          <w:rFonts w:ascii="Times New Roman" w:eastAsia="Times New Roman" w:hAnsi="Times New Roman" w:cs="Times New Roman"/>
          <w:sz w:val="24"/>
          <w:szCs w:val="24"/>
        </w:rPr>
        <w:br/>
      </w:r>
      <w:proofErr w:type="spellStart"/>
      <w:r w:rsidRPr="0010048B">
        <w:rPr>
          <w:rFonts w:ascii="Times New Roman" w:eastAsia="Times New Roman" w:hAnsi="Times New Roman" w:cs="Times New Roman"/>
          <w:sz w:val="24"/>
          <w:szCs w:val="24"/>
        </w:rPr>
        <w:t>Relator</w:t>
      </w:r>
      <w:proofErr w:type="spellEnd"/>
      <w:r w:rsidRPr="0010048B">
        <w:rPr>
          <w:rFonts w:ascii="Times New Roman" w:eastAsia="Times New Roman" w:hAnsi="Times New Roman" w:cs="Times New Roman"/>
          <w:sz w:val="24"/>
          <w:szCs w:val="24"/>
        </w:rPr>
        <w:t>.</w:t>
      </w:r>
    </w:p>
    <w:p w:rsidR="0010048B" w:rsidRPr="0010048B" w:rsidRDefault="0010048B" w:rsidP="0010048B">
      <w:pPr>
        <w:spacing w:before="100" w:beforeAutospacing="1" w:after="100" w:afterAutospacing="1" w:line="240" w:lineRule="auto"/>
        <w:jc w:val="center"/>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 </w:t>
      </w:r>
    </w:p>
    <w:p w:rsidR="0010048B" w:rsidRPr="0010048B" w:rsidRDefault="0010048B" w:rsidP="0010048B">
      <w:pPr>
        <w:spacing w:before="100" w:beforeAutospacing="1" w:after="100" w:afterAutospacing="1" w:line="240" w:lineRule="auto"/>
        <w:jc w:val="center"/>
        <w:rPr>
          <w:rFonts w:ascii="Times New Roman" w:eastAsia="Times New Roman" w:hAnsi="Times New Roman" w:cs="Times New Roman"/>
          <w:sz w:val="24"/>
          <w:szCs w:val="24"/>
        </w:rPr>
      </w:pPr>
      <w:r w:rsidRPr="0010048B">
        <w:rPr>
          <w:rFonts w:ascii="Times New Roman" w:eastAsia="Times New Roman" w:hAnsi="Times New Roman" w:cs="Times New Roman"/>
          <w:b/>
          <w:sz w:val="24"/>
          <w:szCs w:val="24"/>
        </w:rPr>
        <w:t xml:space="preserve">Filed May 5, 2009 </w:t>
      </w:r>
    </w:p>
    <w:p w:rsidR="0010048B" w:rsidRPr="0010048B" w:rsidRDefault="0010048B" w:rsidP="0010048B">
      <w:pPr>
        <w:spacing w:before="100" w:beforeAutospacing="1" w:after="100" w:afterAutospacing="1" w:line="240" w:lineRule="auto"/>
        <w:jc w:val="center"/>
        <w:rPr>
          <w:rFonts w:ascii="Times New Roman" w:eastAsia="Times New Roman" w:hAnsi="Times New Roman" w:cs="Times New Roman"/>
          <w:sz w:val="24"/>
          <w:szCs w:val="24"/>
        </w:rPr>
      </w:pPr>
      <w:r w:rsidRPr="0010048B">
        <w:rPr>
          <w:rFonts w:ascii="Times New Roman" w:eastAsia="Times New Roman" w:hAnsi="Times New Roman" w:cs="Times New Roman"/>
          <w:b/>
          <w:sz w:val="24"/>
          <w:szCs w:val="24"/>
        </w:rPr>
        <w:t>Affirmed</w:t>
      </w:r>
    </w:p>
    <w:p w:rsidR="0010048B" w:rsidRPr="0010048B" w:rsidRDefault="0010048B" w:rsidP="0010048B">
      <w:pPr>
        <w:spacing w:before="100" w:beforeAutospacing="1" w:after="100" w:afterAutospacing="1" w:line="240" w:lineRule="auto"/>
        <w:jc w:val="center"/>
        <w:rPr>
          <w:rFonts w:ascii="Times New Roman" w:eastAsia="Times New Roman" w:hAnsi="Times New Roman" w:cs="Times New Roman"/>
          <w:sz w:val="24"/>
          <w:szCs w:val="24"/>
        </w:rPr>
      </w:pPr>
      <w:r w:rsidRPr="0010048B">
        <w:rPr>
          <w:rFonts w:ascii="Times New Roman" w:eastAsia="Times New Roman" w:hAnsi="Times New Roman" w:cs="Times New Roman"/>
          <w:b/>
          <w:sz w:val="24"/>
          <w:szCs w:val="24"/>
        </w:rPr>
        <w:t>Larkin, Judge</w:t>
      </w:r>
    </w:p>
    <w:p w:rsidR="0010048B" w:rsidRPr="0010048B" w:rsidRDefault="0010048B" w:rsidP="0010048B">
      <w:pPr>
        <w:spacing w:before="100" w:beforeAutospacing="1" w:after="100" w:afterAutospacing="1" w:line="240" w:lineRule="auto"/>
        <w:jc w:val="center"/>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 </w:t>
      </w:r>
    </w:p>
    <w:p w:rsidR="0010048B" w:rsidRPr="0010048B" w:rsidRDefault="0010048B" w:rsidP="0010048B">
      <w:pPr>
        <w:spacing w:before="100" w:beforeAutospacing="1" w:after="100" w:afterAutospacing="1" w:line="240" w:lineRule="auto"/>
        <w:jc w:val="center"/>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Minnesota Department of Education</w:t>
      </w:r>
    </w:p>
    <w:p w:rsidR="0010048B" w:rsidRPr="0010048B" w:rsidRDefault="0010048B" w:rsidP="0010048B">
      <w:pPr>
        <w:spacing w:before="100" w:beforeAutospacing="1" w:after="100" w:afterAutospacing="1" w:line="240" w:lineRule="auto"/>
        <w:jc w:val="center"/>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OAH Docket No. 58-1300-19641-9</w:t>
      </w:r>
    </w:p>
    <w:p w:rsidR="0010048B" w:rsidRPr="0010048B" w:rsidRDefault="0010048B" w:rsidP="0010048B">
      <w:pPr>
        <w:spacing w:before="100" w:beforeAutospacing="1" w:after="100" w:afterAutospacing="1" w:line="240" w:lineRule="auto"/>
        <w:jc w:val="center"/>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 </w:t>
      </w:r>
    </w:p>
    <w:p w:rsidR="0010048B" w:rsidRPr="0010048B" w:rsidRDefault="0010048B" w:rsidP="0010048B">
      <w:pPr>
        <w:spacing w:before="100" w:beforeAutospacing="1" w:after="100" w:afterAutospacing="1" w:line="240" w:lineRule="auto"/>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 xml:space="preserve">David L. </w:t>
      </w:r>
      <w:proofErr w:type="spellStart"/>
      <w:r w:rsidRPr="0010048B">
        <w:rPr>
          <w:rFonts w:ascii="Times New Roman" w:eastAsia="Times New Roman" w:hAnsi="Times New Roman" w:cs="Times New Roman"/>
          <w:sz w:val="24"/>
          <w:szCs w:val="24"/>
        </w:rPr>
        <w:t>Ludescher</w:t>
      </w:r>
      <w:proofErr w:type="spellEnd"/>
      <w:r w:rsidRPr="0010048B">
        <w:rPr>
          <w:rFonts w:ascii="Times New Roman" w:eastAsia="Times New Roman" w:hAnsi="Times New Roman" w:cs="Times New Roman"/>
          <w:sz w:val="24"/>
          <w:szCs w:val="24"/>
        </w:rPr>
        <w:t xml:space="preserve">, </w:t>
      </w:r>
      <w:proofErr w:type="spellStart"/>
      <w:r w:rsidRPr="0010048B">
        <w:rPr>
          <w:rFonts w:ascii="Times New Roman" w:eastAsia="Times New Roman" w:hAnsi="Times New Roman" w:cs="Times New Roman"/>
          <w:sz w:val="24"/>
          <w:szCs w:val="24"/>
        </w:rPr>
        <w:t>Grundhoefer</w:t>
      </w:r>
      <w:proofErr w:type="spellEnd"/>
      <w:r w:rsidRPr="0010048B">
        <w:rPr>
          <w:rFonts w:ascii="Times New Roman" w:eastAsia="Times New Roman" w:hAnsi="Times New Roman" w:cs="Times New Roman"/>
          <w:sz w:val="24"/>
          <w:szCs w:val="24"/>
        </w:rPr>
        <w:t xml:space="preserve"> &amp; </w:t>
      </w:r>
      <w:proofErr w:type="spellStart"/>
      <w:r w:rsidRPr="0010048B">
        <w:rPr>
          <w:rFonts w:ascii="Times New Roman" w:eastAsia="Times New Roman" w:hAnsi="Times New Roman" w:cs="Times New Roman"/>
          <w:sz w:val="24"/>
          <w:szCs w:val="24"/>
        </w:rPr>
        <w:t>Ludescher</w:t>
      </w:r>
      <w:proofErr w:type="spellEnd"/>
      <w:r w:rsidRPr="0010048B">
        <w:rPr>
          <w:rFonts w:ascii="Times New Roman" w:eastAsia="Times New Roman" w:hAnsi="Times New Roman" w:cs="Times New Roman"/>
          <w:sz w:val="24"/>
          <w:szCs w:val="24"/>
        </w:rPr>
        <w:t>, P.A., 515 South Water Street, P.O. Box 7, Northfield, MN 55057 (for respondent)</w:t>
      </w:r>
    </w:p>
    <w:p w:rsidR="0010048B" w:rsidRPr="0010048B" w:rsidRDefault="0010048B" w:rsidP="0010048B">
      <w:pPr>
        <w:spacing w:before="100" w:beforeAutospacing="1" w:after="100" w:afterAutospacing="1" w:line="240" w:lineRule="auto"/>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 </w:t>
      </w:r>
    </w:p>
    <w:p w:rsidR="0010048B" w:rsidRPr="0010048B" w:rsidRDefault="0010048B" w:rsidP="0010048B">
      <w:pPr>
        <w:spacing w:before="100" w:beforeAutospacing="1" w:after="100" w:afterAutospacing="1" w:line="240" w:lineRule="auto"/>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lastRenderedPageBreak/>
        <w:t xml:space="preserve">Paul C. </w:t>
      </w:r>
      <w:proofErr w:type="spellStart"/>
      <w:r w:rsidRPr="0010048B">
        <w:rPr>
          <w:rFonts w:ascii="Times New Roman" w:eastAsia="Times New Roman" w:hAnsi="Times New Roman" w:cs="Times New Roman"/>
          <w:sz w:val="24"/>
          <w:szCs w:val="24"/>
        </w:rPr>
        <w:t>Ratwik</w:t>
      </w:r>
      <w:proofErr w:type="spellEnd"/>
      <w:r w:rsidRPr="0010048B">
        <w:rPr>
          <w:rFonts w:ascii="Times New Roman" w:eastAsia="Times New Roman" w:hAnsi="Times New Roman" w:cs="Times New Roman"/>
          <w:sz w:val="24"/>
          <w:szCs w:val="24"/>
        </w:rPr>
        <w:t xml:space="preserve">, Sonya J. </w:t>
      </w:r>
      <w:proofErr w:type="spellStart"/>
      <w:r w:rsidRPr="0010048B">
        <w:rPr>
          <w:rFonts w:ascii="Times New Roman" w:eastAsia="Times New Roman" w:hAnsi="Times New Roman" w:cs="Times New Roman"/>
          <w:sz w:val="24"/>
          <w:szCs w:val="24"/>
        </w:rPr>
        <w:t>Guggemos</w:t>
      </w:r>
      <w:proofErr w:type="spellEnd"/>
      <w:r w:rsidRPr="0010048B">
        <w:rPr>
          <w:rFonts w:ascii="Times New Roman" w:eastAsia="Times New Roman" w:hAnsi="Times New Roman" w:cs="Times New Roman"/>
          <w:sz w:val="24"/>
          <w:szCs w:val="24"/>
        </w:rPr>
        <w:t xml:space="preserve">, Erin E. </w:t>
      </w:r>
      <w:proofErr w:type="spellStart"/>
      <w:r w:rsidRPr="0010048B">
        <w:rPr>
          <w:rFonts w:ascii="Times New Roman" w:eastAsia="Times New Roman" w:hAnsi="Times New Roman" w:cs="Times New Roman"/>
          <w:sz w:val="24"/>
          <w:szCs w:val="24"/>
        </w:rPr>
        <w:t>Ische</w:t>
      </w:r>
      <w:proofErr w:type="spellEnd"/>
      <w:r w:rsidRPr="0010048B">
        <w:rPr>
          <w:rFonts w:ascii="Times New Roman" w:eastAsia="Times New Roman" w:hAnsi="Times New Roman" w:cs="Times New Roman"/>
          <w:sz w:val="24"/>
          <w:szCs w:val="24"/>
        </w:rPr>
        <w:t xml:space="preserve">, </w:t>
      </w:r>
      <w:proofErr w:type="spellStart"/>
      <w:r w:rsidRPr="0010048B">
        <w:rPr>
          <w:rFonts w:ascii="Times New Roman" w:eastAsia="Times New Roman" w:hAnsi="Times New Roman" w:cs="Times New Roman"/>
          <w:sz w:val="24"/>
          <w:szCs w:val="24"/>
        </w:rPr>
        <w:t>Ratwik</w:t>
      </w:r>
      <w:proofErr w:type="spellEnd"/>
      <w:r w:rsidRPr="0010048B">
        <w:rPr>
          <w:rFonts w:ascii="Times New Roman" w:eastAsia="Times New Roman" w:hAnsi="Times New Roman" w:cs="Times New Roman"/>
          <w:sz w:val="24"/>
          <w:szCs w:val="24"/>
        </w:rPr>
        <w:t xml:space="preserve">, </w:t>
      </w:r>
      <w:proofErr w:type="spellStart"/>
      <w:r w:rsidRPr="0010048B">
        <w:rPr>
          <w:rFonts w:ascii="Times New Roman" w:eastAsia="Times New Roman" w:hAnsi="Times New Roman" w:cs="Times New Roman"/>
          <w:sz w:val="24"/>
          <w:szCs w:val="24"/>
        </w:rPr>
        <w:t>Roszak</w:t>
      </w:r>
      <w:proofErr w:type="spellEnd"/>
      <w:r w:rsidRPr="0010048B">
        <w:rPr>
          <w:rFonts w:ascii="Times New Roman" w:eastAsia="Times New Roman" w:hAnsi="Times New Roman" w:cs="Times New Roman"/>
          <w:sz w:val="24"/>
          <w:szCs w:val="24"/>
        </w:rPr>
        <w:t xml:space="preserve"> &amp; Maloney, P.A., 300 U.S. Trust Building, 730 Second Avenue South, Minneapolis, MN</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55402 (for </w:t>
      </w:r>
      <w:proofErr w:type="spellStart"/>
      <w:r w:rsidRPr="0010048B">
        <w:rPr>
          <w:rFonts w:ascii="Times New Roman" w:eastAsia="Times New Roman" w:hAnsi="Times New Roman" w:cs="Times New Roman"/>
          <w:sz w:val="24"/>
          <w:szCs w:val="24"/>
        </w:rPr>
        <w:t>relator</w:t>
      </w:r>
      <w:proofErr w:type="spellEnd"/>
      <w:r w:rsidRPr="0010048B">
        <w:rPr>
          <w:rFonts w:ascii="Times New Roman" w:eastAsia="Times New Roman" w:hAnsi="Times New Roman" w:cs="Times New Roman"/>
          <w:sz w:val="24"/>
          <w:szCs w:val="24"/>
        </w:rPr>
        <w:t>)</w:t>
      </w:r>
    </w:p>
    <w:p w:rsidR="0010048B" w:rsidRPr="0010048B" w:rsidRDefault="0010048B" w:rsidP="0010048B">
      <w:pPr>
        <w:spacing w:before="100" w:beforeAutospacing="1" w:after="100" w:afterAutospacing="1" w:line="240" w:lineRule="auto"/>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 </w:t>
      </w:r>
    </w:p>
    <w:p w:rsidR="0010048B" w:rsidRPr="0010048B" w:rsidRDefault="0010048B" w:rsidP="0010048B">
      <w:pPr>
        <w:spacing w:before="100" w:beforeAutospacing="1" w:after="100" w:afterAutospacing="1" w:line="240" w:lineRule="auto"/>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 xml:space="preserve">Lori Swanson, Attorney General, Martha J. </w:t>
      </w:r>
      <w:proofErr w:type="spellStart"/>
      <w:r w:rsidRPr="0010048B">
        <w:rPr>
          <w:rFonts w:ascii="Times New Roman" w:eastAsia="Times New Roman" w:hAnsi="Times New Roman" w:cs="Times New Roman"/>
          <w:sz w:val="24"/>
          <w:szCs w:val="24"/>
        </w:rPr>
        <w:t>Casserly</w:t>
      </w:r>
      <w:proofErr w:type="spellEnd"/>
      <w:r w:rsidRPr="0010048B">
        <w:rPr>
          <w:rFonts w:ascii="Times New Roman" w:eastAsia="Times New Roman" w:hAnsi="Times New Roman" w:cs="Times New Roman"/>
          <w:sz w:val="24"/>
          <w:szCs w:val="24"/>
        </w:rPr>
        <w:t>, Assistant Attorney General, 445 Minnesota Street, Suite 1800, St. Paul, MN 55101 (for respondent Minnesota Department of Education)</w:t>
      </w:r>
    </w:p>
    <w:p w:rsidR="0010048B" w:rsidRPr="0010048B" w:rsidRDefault="0010048B" w:rsidP="0010048B">
      <w:pPr>
        <w:tabs>
          <w:tab w:val="left" w:pos="720"/>
        </w:tabs>
        <w:spacing w:before="100" w:beforeAutospacing="1" w:after="100" w:afterAutospacing="1" w:line="240" w:lineRule="auto"/>
        <w:contextualSpacing/>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 </w:t>
      </w:r>
    </w:p>
    <w:p w:rsidR="0010048B" w:rsidRPr="0010048B" w:rsidRDefault="0010048B" w:rsidP="0010048B">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 </w:t>
      </w:r>
    </w:p>
    <w:p w:rsidR="0010048B" w:rsidRPr="0010048B" w:rsidRDefault="0010048B" w:rsidP="0010048B">
      <w:pPr>
        <w:tabs>
          <w:tab w:val="left" w:pos="720"/>
        </w:tabs>
        <w:spacing w:before="100" w:beforeAutospacing="1" w:after="100" w:afterAutospacing="1" w:line="480" w:lineRule="auto"/>
        <w:contextualSpacing/>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ab/>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Considered and decided by </w:t>
      </w:r>
      <w:proofErr w:type="spellStart"/>
      <w:r w:rsidRPr="0010048B">
        <w:rPr>
          <w:rFonts w:ascii="Times New Roman" w:eastAsia="Times New Roman" w:hAnsi="Times New Roman" w:cs="Times New Roman"/>
          <w:sz w:val="24"/>
          <w:szCs w:val="24"/>
        </w:rPr>
        <w:t>Stauber</w:t>
      </w:r>
      <w:proofErr w:type="spellEnd"/>
      <w:r w:rsidRPr="0010048B">
        <w:rPr>
          <w:rFonts w:ascii="Times New Roman" w:eastAsia="Times New Roman" w:hAnsi="Times New Roman" w:cs="Times New Roman"/>
          <w:sz w:val="24"/>
          <w:szCs w:val="24"/>
        </w:rPr>
        <w:t>, Presiding Judge; Minge, Judge; and Larkin, Judge.</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w:t>
      </w:r>
    </w:p>
    <w:p w:rsidR="0010048B" w:rsidRPr="0010048B" w:rsidRDefault="0010048B" w:rsidP="0010048B">
      <w:pPr>
        <w:tabs>
          <w:tab w:val="left" w:pos="720"/>
        </w:tabs>
        <w:spacing w:before="100" w:beforeAutospacing="1" w:after="100" w:afterAutospacing="1" w:line="480" w:lineRule="auto"/>
        <w:contextualSpacing/>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 </w:t>
      </w:r>
    </w:p>
    <w:p w:rsidR="0010048B" w:rsidRPr="0010048B" w:rsidRDefault="0010048B" w:rsidP="0010048B">
      <w:pPr>
        <w:spacing w:before="100" w:beforeAutospacing="1" w:after="100" w:afterAutospacing="1" w:line="480" w:lineRule="auto"/>
        <w:outlineLvl w:val="0"/>
        <w:rPr>
          <w:rFonts w:ascii="Times New Roman" w:eastAsia="Times New Roman" w:hAnsi="Times New Roman" w:cs="Times New Roman"/>
          <w:b/>
          <w:bCs/>
          <w:kern w:val="36"/>
          <w:sz w:val="48"/>
          <w:szCs w:val="48"/>
        </w:rPr>
      </w:pPr>
      <w:r w:rsidRPr="0010048B">
        <w:rPr>
          <w:rFonts w:ascii="Times New Roman" w:eastAsia="Times New Roman" w:hAnsi="Times New Roman" w:cs="Times New Roman"/>
          <w:b/>
          <w:bCs/>
          <w:kern w:val="36"/>
          <w:sz w:val="48"/>
          <w:szCs w:val="26"/>
        </w:rPr>
        <w:t>U N P U B L I S H E D</w:t>
      </w:r>
      <w:r w:rsidRPr="0010048B">
        <w:rPr>
          <w:rFonts w:ascii="Tahoma" w:eastAsia="Times New Roman" w:hAnsi="Tahoma" w:cs="Tahoma"/>
          <w:b/>
          <w:bCs/>
          <w:kern w:val="36"/>
          <w:sz w:val="48"/>
          <w:szCs w:val="26"/>
        </w:rPr>
        <w:t>��</w:t>
      </w:r>
      <w:r w:rsidRPr="0010048B">
        <w:rPr>
          <w:rFonts w:ascii="Times New Roman" w:eastAsia="Times New Roman" w:hAnsi="Times New Roman" w:cs="Times New Roman"/>
          <w:b/>
          <w:bCs/>
          <w:kern w:val="36"/>
          <w:sz w:val="48"/>
          <w:szCs w:val="26"/>
        </w:rPr>
        <w:t xml:space="preserve"> O P I N I O N</w:t>
      </w:r>
    </w:p>
    <w:p w:rsidR="0010048B" w:rsidRPr="0010048B" w:rsidRDefault="0010048B" w:rsidP="0010048B">
      <w:pPr>
        <w:tabs>
          <w:tab w:val="left" w:pos="720"/>
        </w:tabs>
        <w:spacing w:before="100" w:beforeAutospacing="1" w:after="100" w:afterAutospacing="1" w:line="480" w:lineRule="auto"/>
        <w:contextualSpacing/>
        <w:rPr>
          <w:rFonts w:ascii="Times New Roman" w:eastAsia="Times New Roman" w:hAnsi="Times New Roman" w:cs="Times New Roman"/>
          <w:sz w:val="24"/>
          <w:szCs w:val="24"/>
        </w:rPr>
      </w:pPr>
      <w:r w:rsidRPr="0010048B">
        <w:rPr>
          <w:rFonts w:ascii="Times New Roman" w:eastAsia="Times New Roman" w:hAnsi="Times New Roman" w:cs="Times New Roman"/>
          <w:b/>
          <w:sz w:val="24"/>
          <w:szCs w:val="24"/>
        </w:rPr>
        <w:t>LARKIN</w:t>
      </w:r>
      <w:r w:rsidRPr="0010048B">
        <w:rPr>
          <w:rFonts w:ascii="Times New Roman" w:eastAsia="Times New Roman" w:hAnsi="Times New Roman" w:cs="Times New Roman"/>
          <w:sz w:val="24"/>
          <w:szCs w:val="24"/>
        </w:rPr>
        <w:t>, Judge</w:t>
      </w:r>
    </w:p>
    <w:p w:rsidR="0010048B" w:rsidRPr="0010048B" w:rsidRDefault="0010048B" w:rsidP="0010048B">
      <w:pPr>
        <w:spacing w:before="100" w:beforeAutospacing="1" w:after="100" w:afterAutospacing="1" w:line="480" w:lineRule="auto"/>
        <w:ind w:firstLine="720"/>
        <w:rPr>
          <w:rFonts w:ascii="Times New Roman" w:eastAsia="Times New Roman" w:hAnsi="Times New Roman" w:cs="Times New Roman"/>
          <w:sz w:val="24"/>
          <w:szCs w:val="24"/>
        </w:rPr>
      </w:pPr>
      <w:proofErr w:type="spellStart"/>
      <w:r w:rsidRPr="0010048B">
        <w:rPr>
          <w:rFonts w:ascii="Times New Roman" w:eastAsia="Times New Roman" w:hAnsi="Times New Roman" w:cs="Times New Roman"/>
          <w:sz w:val="24"/>
          <w:szCs w:val="24"/>
        </w:rPr>
        <w:t>Relator</w:t>
      </w:r>
      <w:proofErr w:type="spellEnd"/>
      <w:r w:rsidRPr="0010048B">
        <w:rPr>
          <w:rFonts w:ascii="Times New Roman" w:eastAsia="Times New Roman" w:hAnsi="Times New Roman" w:cs="Times New Roman"/>
          <w:sz w:val="24"/>
          <w:szCs w:val="24"/>
        </w:rPr>
        <w:t xml:space="preserve"> challenges an administrative-law </w:t>
      </w:r>
      <w:proofErr w:type="spellStart"/>
      <w:r w:rsidRPr="0010048B">
        <w:rPr>
          <w:rFonts w:ascii="Times New Roman" w:eastAsia="Times New Roman" w:hAnsi="Times New Roman" w:cs="Times New Roman"/>
          <w:sz w:val="24"/>
          <w:szCs w:val="24"/>
        </w:rPr>
        <w:t>judge</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w:t>
      </w:r>
      <w:proofErr w:type="spellEnd"/>
      <w:r w:rsidRPr="0010048B">
        <w:rPr>
          <w:rFonts w:ascii="Times New Roman" w:eastAsia="Times New Roman" w:hAnsi="Times New Roman" w:cs="Times New Roman"/>
          <w:sz w:val="24"/>
          <w:szCs w:val="24"/>
        </w:rPr>
        <w:t xml:space="preserve"> decision that one </w:t>
      </w:r>
      <w:proofErr w:type="spellStart"/>
      <w:r w:rsidRPr="0010048B">
        <w:rPr>
          <w:rFonts w:ascii="Times New Roman" w:eastAsia="Times New Roman" w:hAnsi="Times New Roman" w:cs="Times New Roman"/>
          <w:sz w:val="24"/>
          <w:szCs w:val="24"/>
        </w:rPr>
        <w:t>parent</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w:t>
      </w:r>
      <w:proofErr w:type="spellEnd"/>
      <w:r w:rsidRPr="0010048B">
        <w:rPr>
          <w:rFonts w:ascii="Times New Roman" w:eastAsia="Times New Roman" w:hAnsi="Times New Roman" w:cs="Times New Roman"/>
          <w:sz w:val="24"/>
          <w:szCs w:val="24"/>
        </w:rPr>
        <w:t xml:space="preserve"> written refusal to consent to an initial evaluation to determine a </w:t>
      </w:r>
      <w:proofErr w:type="spellStart"/>
      <w:r w:rsidRPr="0010048B">
        <w:rPr>
          <w:rFonts w:ascii="Times New Roman" w:eastAsia="Times New Roman" w:hAnsi="Times New Roman" w:cs="Times New Roman"/>
          <w:sz w:val="24"/>
          <w:szCs w:val="24"/>
        </w:rPr>
        <w:t>child</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w:t>
      </w:r>
      <w:proofErr w:type="spellEnd"/>
      <w:r w:rsidRPr="0010048B">
        <w:rPr>
          <w:rFonts w:ascii="Times New Roman" w:eastAsia="Times New Roman" w:hAnsi="Times New Roman" w:cs="Times New Roman"/>
          <w:sz w:val="24"/>
          <w:szCs w:val="24"/>
        </w:rPr>
        <w:t xml:space="preserve"> eligibility for special-education services prevents the school district from proceeding with the evaluation, notwithstanding the other </w:t>
      </w:r>
      <w:proofErr w:type="spellStart"/>
      <w:r w:rsidRPr="0010048B">
        <w:rPr>
          <w:rFonts w:ascii="Times New Roman" w:eastAsia="Times New Roman" w:hAnsi="Times New Roman" w:cs="Times New Roman"/>
          <w:sz w:val="24"/>
          <w:szCs w:val="24"/>
        </w:rPr>
        <w:t>parent</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w:t>
      </w:r>
      <w:proofErr w:type="spellEnd"/>
      <w:r w:rsidRPr="0010048B">
        <w:rPr>
          <w:rFonts w:ascii="Times New Roman" w:eastAsia="Times New Roman" w:hAnsi="Times New Roman" w:cs="Times New Roman"/>
          <w:sz w:val="24"/>
          <w:szCs w:val="24"/>
        </w:rPr>
        <w:t xml:space="preserve"> consent to the evaluation.</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Because federal law defers to individual states on matters of parental consent, and because the administrative-law </w:t>
      </w:r>
      <w:proofErr w:type="spellStart"/>
      <w:r w:rsidRPr="0010048B">
        <w:rPr>
          <w:rFonts w:ascii="Times New Roman" w:eastAsia="Times New Roman" w:hAnsi="Times New Roman" w:cs="Times New Roman"/>
          <w:sz w:val="24"/>
          <w:szCs w:val="24"/>
        </w:rPr>
        <w:t>judge</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w:t>
      </w:r>
      <w:proofErr w:type="spellEnd"/>
      <w:r w:rsidRPr="0010048B">
        <w:rPr>
          <w:rFonts w:ascii="Times New Roman" w:eastAsia="Times New Roman" w:hAnsi="Times New Roman" w:cs="Times New Roman"/>
          <w:sz w:val="24"/>
          <w:szCs w:val="24"/>
        </w:rPr>
        <w:t xml:space="preserve"> decision is consistent with applicable state law, we affirm.</w:t>
      </w:r>
    </w:p>
    <w:p w:rsidR="0010048B" w:rsidRPr="0010048B" w:rsidRDefault="0010048B" w:rsidP="0010048B">
      <w:pPr>
        <w:tabs>
          <w:tab w:val="left" w:pos="720"/>
        </w:tabs>
        <w:spacing w:before="100" w:beforeAutospacing="1" w:after="100" w:afterAutospacing="1" w:line="480" w:lineRule="auto"/>
        <w:contextualSpacing/>
        <w:jc w:val="center"/>
        <w:rPr>
          <w:rFonts w:ascii="Times New Roman" w:eastAsia="Times New Roman" w:hAnsi="Times New Roman" w:cs="Times New Roman"/>
          <w:sz w:val="24"/>
          <w:szCs w:val="24"/>
        </w:rPr>
      </w:pPr>
      <w:r w:rsidRPr="0010048B">
        <w:rPr>
          <w:rFonts w:ascii="Times New Roman" w:eastAsia="Times New Roman" w:hAnsi="Times New Roman" w:cs="Times New Roman"/>
          <w:b/>
          <w:sz w:val="24"/>
          <w:szCs w:val="24"/>
        </w:rPr>
        <w:t>D E C I S I O N</w:t>
      </w:r>
    </w:p>
    <w:p w:rsidR="0010048B" w:rsidRPr="0010048B" w:rsidRDefault="0010048B" w:rsidP="0010048B">
      <w:pPr>
        <w:spacing w:before="100" w:beforeAutospacing="1" w:after="100" w:afterAutospacing="1" w:line="480" w:lineRule="auto"/>
        <w:ind w:firstLine="720"/>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 xml:space="preserve">This is a certiorari appeal from a decision by an administrative-law judge (ALJ) concerning a school </w:t>
      </w:r>
      <w:proofErr w:type="spellStart"/>
      <w:r w:rsidRPr="0010048B">
        <w:rPr>
          <w:rFonts w:ascii="Times New Roman" w:eastAsia="Times New Roman" w:hAnsi="Times New Roman" w:cs="Times New Roman"/>
          <w:sz w:val="24"/>
          <w:szCs w:val="24"/>
        </w:rPr>
        <w:t>district</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w:t>
      </w:r>
      <w:proofErr w:type="spellEnd"/>
      <w:r w:rsidRPr="0010048B">
        <w:rPr>
          <w:rFonts w:ascii="Times New Roman" w:eastAsia="Times New Roman" w:hAnsi="Times New Roman" w:cs="Times New Roman"/>
          <w:sz w:val="24"/>
          <w:szCs w:val="24"/>
        </w:rPr>
        <w:t xml:space="preserve"> authority to proceed with an initial evaluation to determine a </w:t>
      </w:r>
      <w:proofErr w:type="spellStart"/>
      <w:r w:rsidRPr="0010048B">
        <w:rPr>
          <w:rFonts w:ascii="Times New Roman" w:eastAsia="Times New Roman" w:hAnsi="Times New Roman" w:cs="Times New Roman"/>
          <w:sz w:val="24"/>
          <w:szCs w:val="24"/>
        </w:rPr>
        <w:t>child</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w:t>
      </w:r>
      <w:proofErr w:type="spellEnd"/>
      <w:r w:rsidRPr="0010048B">
        <w:rPr>
          <w:rFonts w:ascii="Times New Roman" w:eastAsia="Times New Roman" w:hAnsi="Times New Roman" w:cs="Times New Roman"/>
          <w:sz w:val="24"/>
          <w:szCs w:val="24"/>
        </w:rPr>
        <w:t xml:space="preserve"> eligibility for special-education services under the Individuals with Disabilities </w:t>
      </w:r>
      <w:r w:rsidRPr="0010048B">
        <w:rPr>
          <w:rFonts w:ascii="Times New Roman" w:eastAsia="Times New Roman" w:hAnsi="Times New Roman" w:cs="Times New Roman"/>
          <w:sz w:val="24"/>
          <w:szCs w:val="24"/>
        </w:rPr>
        <w:lastRenderedPageBreak/>
        <w:t xml:space="preserve">Education Act (IDEA) when the </w:t>
      </w:r>
      <w:proofErr w:type="spellStart"/>
      <w:r w:rsidRPr="0010048B">
        <w:rPr>
          <w:rFonts w:ascii="Times New Roman" w:eastAsia="Times New Roman" w:hAnsi="Times New Roman" w:cs="Times New Roman"/>
          <w:sz w:val="24"/>
          <w:szCs w:val="24"/>
        </w:rPr>
        <w:t>child</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w:t>
      </w:r>
      <w:proofErr w:type="spellEnd"/>
      <w:r w:rsidRPr="0010048B">
        <w:rPr>
          <w:rFonts w:ascii="Times New Roman" w:eastAsia="Times New Roman" w:hAnsi="Times New Roman" w:cs="Times New Roman"/>
          <w:sz w:val="24"/>
          <w:szCs w:val="24"/>
        </w:rPr>
        <w:t xml:space="preserve"> parent has provided written refusal to consent</w:t>
      </w:r>
      <w:r w:rsidRPr="0010048B">
        <w:rPr>
          <w:rFonts w:ascii="Times New Roman" w:eastAsia="Times New Roman" w:hAnsi="Times New Roman" w:cs="Times New Roman"/>
          <w:sz w:val="24"/>
          <w:szCs w:val="24"/>
        </w:rPr>
        <w:footnoteReference w:id="1"/>
      </w:r>
      <w:r w:rsidRPr="0010048B">
        <w:rPr>
          <w:rFonts w:ascii="Times New Roman" w:eastAsia="Times New Roman" w:hAnsi="Times New Roman" w:cs="Times New Roman"/>
          <w:sz w:val="26"/>
          <w:szCs w:val="24"/>
        </w:rPr>
        <w:t>[1]</w:t>
      </w:r>
      <w:r w:rsidRPr="0010048B">
        <w:rPr>
          <w:rFonts w:ascii="Times New Roman" w:eastAsia="Times New Roman" w:hAnsi="Times New Roman" w:cs="Times New Roman"/>
          <w:sz w:val="24"/>
          <w:szCs w:val="24"/>
        </w:rPr>
        <w:t xml:space="preserve"> to the evaluation.</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20 U.S.C. </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1400 to 1482 (2006) (IDEA); </w:t>
      </w:r>
      <w:r w:rsidRPr="0010048B">
        <w:rPr>
          <w:rFonts w:ascii="Times New Roman" w:eastAsia="Times New Roman" w:hAnsi="Times New Roman" w:cs="Times New Roman"/>
          <w:i/>
          <w:sz w:val="24"/>
          <w:szCs w:val="24"/>
        </w:rPr>
        <w:t xml:space="preserve">see also </w:t>
      </w:r>
      <w:r w:rsidRPr="0010048B">
        <w:rPr>
          <w:rFonts w:ascii="Times New Roman" w:eastAsia="Times New Roman" w:hAnsi="Times New Roman" w:cs="Times New Roman"/>
          <w:sz w:val="24"/>
          <w:szCs w:val="24"/>
        </w:rPr>
        <w:t xml:space="preserve">Minn. Stat. </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125A.001 to .80 (2006) (</w:t>
      </w:r>
      <w:proofErr w:type="spellStart"/>
      <w:r w:rsidRPr="0010048B">
        <w:rPr>
          <w:rFonts w:ascii="Times New Roman" w:eastAsia="Times New Roman" w:hAnsi="Times New Roman" w:cs="Times New Roman"/>
          <w:sz w:val="24"/>
          <w:szCs w:val="24"/>
        </w:rPr>
        <w:t>Minnesota</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w:t>
      </w:r>
      <w:proofErr w:type="spellEnd"/>
      <w:r w:rsidRPr="0010048B">
        <w:rPr>
          <w:rFonts w:ascii="Times New Roman" w:eastAsia="Times New Roman" w:hAnsi="Times New Roman" w:cs="Times New Roman"/>
          <w:sz w:val="24"/>
          <w:szCs w:val="24"/>
        </w:rPr>
        <w:t xml:space="preserve"> special-education provisions). </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The ALJ held that a parent may, by providing written refusal to consent, prevent the school </w:t>
      </w:r>
      <w:proofErr w:type="spellStart"/>
      <w:r w:rsidRPr="0010048B">
        <w:rPr>
          <w:rFonts w:ascii="Times New Roman" w:eastAsia="Times New Roman" w:hAnsi="Times New Roman" w:cs="Times New Roman"/>
          <w:sz w:val="24"/>
          <w:szCs w:val="24"/>
        </w:rPr>
        <w:t>district</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w:t>
      </w:r>
      <w:proofErr w:type="spellEnd"/>
      <w:r w:rsidRPr="0010048B">
        <w:rPr>
          <w:rFonts w:ascii="Times New Roman" w:eastAsia="Times New Roman" w:hAnsi="Times New Roman" w:cs="Times New Roman"/>
          <w:sz w:val="24"/>
          <w:szCs w:val="24"/>
        </w:rPr>
        <w:t xml:space="preserve"> initial evaluation of the child, notwithstanding the other </w:t>
      </w:r>
      <w:proofErr w:type="spellStart"/>
      <w:r w:rsidRPr="0010048B">
        <w:rPr>
          <w:rFonts w:ascii="Times New Roman" w:eastAsia="Times New Roman" w:hAnsi="Times New Roman" w:cs="Times New Roman"/>
          <w:sz w:val="24"/>
          <w:szCs w:val="24"/>
        </w:rPr>
        <w:t>parent</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w:t>
      </w:r>
      <w:proofErr w:type="spellEnd"/>
      <w:r w:rsidRPr="0010048B">
        <w:rPr>
          <w:rFonts w:ascii="Times New Roman" w:eastAsia="Times New Roman" w:hAnsi="Times New Roman" w:cs="Times New Roman"/>
          <w:sz w:val="24"/>
          <w:szCs w:val="24"/>
        </w:rPr>
        <w:t xml:space="preserve"> consent to the evaluation.</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w:t>
      </w:r>
    </w:p>
    <w:p w:rsidR="0010048B" w:rsidRPr="0010048B" w:rsidRDefault="0010048B" w:rsidP="0010048B">
      <w:pPr>
        <w:spacing w:before="100" w:beforeAutospacing="1" w:after="100" w:afterAutospacing="1" w:line="480" w:lineRule="auto"/>
        <w:ind w:firstLine="720"/>
        <w:rPr>
          <w:rFonts w:ascii="Times New Roman" w:eastAsia="Times New Roman" w:hAnsi="Times New Roman" w:cs="Times New Roman"/>
          <w:sz w:val="24"/>
          <w:szCs w:val="24"/>
        </w:rPr>
      </w:pP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The decision of an administrative agency will not be reversed unless it reflects an error of law, the determinations are arbitrary and capricious, or the findings are unsupported by the evidence</w:t>
      </w:r>
      <w:bookmarkStart w:id="0" w:name="SR;6043"/>
      <w:bookmarkEnd w:id="0"/>
      <w:r w:rsidRPr="0010048B">
        <w:rPr>
          <w:rFonts w:ascii="Times New Roman" w:eastAsia="Times New Roman" w:hAnsi="Times New Roman" w:cs="Times New Roman"/>
          <w:sz w:val="24"/>
          <w:szCs w:val="26"/>
        </w:rPr>
        <w: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t>
      </w:r>
      <w:r w:rsidRPr="0010048B">
        <w:rPr>
          <w:rFonts w:ascii="Times New Roman" w:eastAsia="Times New Roman" w:hAnsi="Times New Roman" w:cs="Times New Roman"/>
          <w:i/>
          <w:iCs/>
          <w:sz w:val="24"/>
          <w:szCs w:val="26"/>
        </w:rPr>
        <w:t>Special Sch. Dist. No. 1 v. E.N.</w:t>
      </w:r>
      <w:r w:rsidRPr="0010048B">
        <w:rPr>
          <w:rFonts w:ascii="Times New Roman" w:eastAsia="Times New Roman" w:hAnsi="Times New Roman" w:cs="Times New Roman"/>
          <w:iCs/>
          <w:sz w:val="24"/>
          <w:szCs w:val="26"/>
        </w:rPr>
        <w:t>, 620 N.W.2d</w:t>
      </w:r>
      <w:r w:rsidRPr="0010048B">
        <w:rPr>
          <w:rFonts w:ascii="Times New Roman" w:eastAsia="Times New Roman" w:hAnsi="Times New Roman" w:cs="Times New Roman"/>
          <w:i/>
          <w:iCs/>
          <w:sz w:val="24"/>
          <w:szCs w:val="26"/>
        </w:rPr>
        <w:t xml:space="preserve"> </w:t>
      </w:r>
      <w:bookmarkStart w:id="1" w:name="SDU_45"/>
      <w:bookmarkEnd w:id="1"/>
      <w:r w:rsidRPr="0010048B">
        <w:rPr>
          <w:rFonts w:ascii="Times New Roman" w:eastAsia="Times New Roman" w:hAnsi="Times New Roman" w:cs="Times New Roman"/>
          <w:sz w:val="24"/>
          <w:szCs w:val="26"/>
        </w:rPr>
        <w:t>65, 68 (Minn. App. 2000)</w:t>
      </w:r>
      <w:bookmarkStart w:id="2" w:name="SR;6058"/>
      <w:bookmarkEnd w:id="2"/>
      <w:r w:rsidRPr="0010048B">
        <w:rPr>
          <w:rFonts w:ascii="Times New Roman" w:eastAsia="Times New Roman" w:hAnsi="Times New Roman" w:cs="Times New Roman"/>
          <w:sz w:val="24"/>
          <w:szCs w:val="26"/>
        </w:rPr>
        <w:t xml:space="preserve"> (quotation omitted).</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t>
      </w:r>
      <w:proofErr w:type="spellStart"/>
      <w:r w:rsidRPr="0010048B">
        <w:rPr>
          <w:rFonts w:ascii="Times New Roman" w:eastAsia="Times New Roman" w:hAnsi="Times New Roman" w:cs="Times New Roman"/>
          <w:sz w:val="24"/>
          <w:szCs w:val="24"/>
        </w:rPr>
        <w:t>Relator</w:t>
      </w:r>
      <w:proofErr w:type="spellEnd"/>
      <w:r w:rsidRPr="0010048B">
        <w:rPr>
          <w:rFonts w:ascii="Times New Roman" w:eastAsia="Times New Roman" w:hAnsi="Times New Roman" w:cs="Times New Roman"/>
          <w:sz w:val="24"/>
          <w:szCs w:val="24"/>
        </w:rPr>
        <w:t xml:space="preserve"> Northfield Public School District No. 659 argues that the ALJ</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 decision reflects an error of law, is arbitrary and capricious, and exceeds the ALJ</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 authority and jurisdiction.</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t>
      </w:r>
    </w:p>
    <w:p w:rsidR="0010048B" w:rsidRPr="0010048B" w:rsidRDefault="0010048B" w:rsidP="0010048B">
      <w:pPr>
        <w:spacing w:before="100" w:beforeAutospacing="1" w:after="100" w:afterAutospacing="1" w:line="480" w:lineRule="auto"/>
        <w:ind w:firstLine="720"/>
        <w:rPr>
          <w:rFonts w:ascii="Times New Roman" w:eastAsia="Times New Roman" w:hAnsi="Times New Roman" w:cs="Times New Roman"/>
          <w:sz w:val="24"/>
          <w:szCs w:val="24"/>
        </w:rPr>
      </w:pPr>
      <w:r w:rsidRPr="0010048B">
        <w:rPr>
          <w:rFonts w:ascii="Times New Roman" w:eastAsia="Times New Roman" w:hAnsi="Times New Roman" w:cs="Times New Roman"/>
          <w:sz w:val="24"/>
          <w:szCs w:val="26"/>
        </w:rPr>
        <w:t xml:space="preserve">The issue before us is narrow: </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Does one </w:t>
      </w:r>
      <w:proofErr w:type="spellStart"/>
      <w:r w:rsidRPr="0010048B">
        <w:rPr>
          <w:rFonts w:ascii="Times New Roman" w:eastAsia="Times New Roman" w:hAnsi="Times New Roman" w:cs="Times New Roman"/>
          <w:sz w:val="24"/>
          <w:szCs w:val="26"/>
        </w:rPr>
        <w:t>parent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s</w:t>
      </w:r>
      <w:proofErr w:type="spellEnd"/>
      <w:r w:rsidRPr="0010048B">
        <w:rPr>
          <w:rFonts w:ascii="Times New Roman" w:eastAsia="Times New Roman" w:hAnsi="Times New Roman" w:cs="Times New Roman"/>
          <w:sz w:val="24"/>
          <w:szCs w:val="26"/>
        </w:rPr>
        <w:t xml:space="preserve"> written refusal to consent to an initial evaluation to determine if a child is eligible for special-education services prevent a school district from proceeding with the evaluation, notwithstanding the other </w:t>
      </w:r>
      <w:proofErr w:type="spellStart"/>
      <w:r w:rsidRPr="0010048B">
        <w:rPr>
          <w:rFonts w:ascii="Times New Roman" w:eastAsia="Times New Roman" w:hAnsi="Times New Roman" w:cs="Times New Roman"/>
          <w:sz w:val="24"/>
          <w:szCs w:val="26"/>
        </w:rPr>
        <w:t>parent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s</w:t>
      </w:r>
      <w:proofErr w:type="spellEnd"/>
      <w:r w:rsidRPr="0010048B">
        <w:rPr>
          <w:rFonts w:ascii="Times New Roman" w:eastAsia="Times New Roman" w:hAnsi="Times New Roman" w:cs="Times New Roman"/>
          <w:sz w:val="24"/>
          <w:szCs w:val="26"/>
        </w:rPr>
        <w:t xml:space="preserve"> consent?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We begin our analysis with a review of the relevant federal legislation and regulations.</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t>
      </w:r>
    </w:p>
    <w:p w:rsidR="0010048B" w:rsidRPr="0010048B" w:rsidRDefault="0010048B" w:rsidP="0010048B">
      <w:pPr>
        <w:spacing w:before="100" w:beforeAutospacing="1" w:after="100" w:afterAutospacing="1" w:line="480" w:lineRule="auto"/>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ab/>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The purpose of the IDEA is to </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ensure that all children with disabilities have available to them a free appropriate public education that emphasizes special education and related services designed to meet their unique needs.</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20 U.S.C. </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4"/>
        </w:rPr>
        <w:t xml:space="preserve"> </w:t>
      </w:r>
      <w:r w:rsidRPr="0010048B">
        <w:rPr>
          <w:rFonts w:ascii="Times New Roman" w:eastAsia="Times New Roman" w:hAnsi="Times New Roman" w:cs="Times New Roman"/>
          <w:sz w:val="24"/>
          <w:szCs w:val="24"/>
        </w:rPr>
        <w:lastRenderedPageBreak/>
        <w:t>1400(d)(1)(A) (2006).</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w:t>
      </w:r>
      <w:r w:rsidRPr="0010048B">
        <w:rPr>
          <w:rFonts w:ascii="Times New Roman" w:eastAsia="Times New Roman" w:hAnsi="Times New Roman" w:cs="Times New Roman"/>
          <w:sz w:val="24"/>
          <w:szCs w:val="26"/>
        </w:rPr>
        <w:t xml:space="preserve">The IDEA provides federal funds to states for educating disabled children. </w:t>
      </w:r>
      <w:proofErr w:type="gramStart"/>
      <w:r w:rsidRPr="0010048B">
        <w:rPr>
          <w:rFonts w:ascii="Times New Roman" w:eastAsia="Times New Roman" w:hAnsi="Times New Roman" w:cs="Times New Roman"/>
          <w:sz w:val="24"/>
          <w:szCs w:val="26"/>
        </w:rPr>
        <w:t xml:space="preserve">20 U.S.C. </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1411 (2006).</w:t>
      </w:r>
      <w:proofErr w:type="gramEnd"/>
      <w:r w:rsidRPr="0010048B">
        <w:rPr>
          <w:rFonts w:ascii="Times New Roman" w:eastAsia="Times New Roman" w:hAnsi="Times New Roman" w:cs="Times New Roman"/>
          <w:sz w:val="24"/>
          <w:szCs w:val="26"/>
        </w:rPr>
        <w:t xml:space="preserve"> </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In furtherance of their obligations under the IDEA, school districts must identify, locate, and evaluate all children with disabilities so that their eligibility to receive special instruction and support can be determined.</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20 U.S.C. </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1412(a)(3) (2006); </w:t>
      </w:r>
      <w:r w:rsidRPr="0010048B">
        <w:rPr>
          <w:rFonts w:ascii="Times New Roman" w:eastAsia="Times New Roman" w:hAnsi="Times New Roman" w:cs="Times New Roman"/>
          <w:i/>
          <w:sz w:val="24"/>
          <w:szCs w:val="26"/>
        </w:rPr>
        <w:t>see also</w:t>
      </w:r>
      <w:r w:rsidRPr="0010048B">
        <w:rPr>
          <w:rFonts w:ascii="Times New Roman" w:eastAsia="Times New Roman" w:hAnsi="Times New Roman" w:cs="Times New Roman"/>
          <w:sz w:val="24"/>
          <w:szCs w:val="26"/>
        </w:rPr>
        <w:t xml:space="preserve"> 34 C.F.R. </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300.111 (2007) (describing find-child requirement); Minn. R. 3525.0750 (2007) (mandating that districts develop procedures for identifying children with disabilities).</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Pursuant to this </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child-find</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requirement, Minnesota has adopted legislation and rules requiring school districts to have in place procedures for identifying and referring students who might be eligible for special-education services.</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t>
      </w:r>
      <w:r w:rsidRPr="0010048B">
        <w:rPr>
          <w:rFonts w:ascii="Times New Roman" w:eastAsia="Times New Roman" w:hAnsi="Times New Roman" w:cs="Times New Roman"/>
          <w:i/>
          <w:sz w:val="24"/>
          <w:szCs w:val="26"/>
        </w:rPr>
        <w:t>See</w:t>
      </w:r>
      <w:r w:rsidRPr="0010048B">
        <w:rPr>
          <w:rFonts w:ascii="Times New Roman" w:eastAsia="Times New Roman" w:hAnsi="Times New Roman" w:cs="Times New Roman"/>
          <w:sz w:val="24"/>
          <w:szCs w:val="26"/>
        </w:rPr>
        <w:t xml:space="preserve"> Minn. Stat. </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125A.56 (2006) (requiring that alternate forms of instruction be tried before an assessment referral); Minn. R. 3525.0750.</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t>
      </w:r>
    </w:p>
    <w:p w:rsidR="0010048B" w:rsidRPr="0010048B" w:rsidRDefault="0010048B" w:rsidP="0010048B">
      <w:pPr>
        <w:spacing w:before="100" w:beforeAutospacing="1" w:after="100" w:afterAutospacing="1" w:line="480" w:lineRule="auto"/>
        <w:ind w:firstLine="720"/>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 xml:space="preserve">Before a school district can perform an initial evaluation to determine if a child is eligible for special-education services, the IDEA requires consent of </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the parent.</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34 C.F.R. </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300.300(a)(1)(</w:t>
      </w:r>
      <w:proofErr w:type="spellStart"/>
      <w:r w:rsidRPr="0010048B">
        <w:rPr>
          <w:rFonts w:ascii="Times New Roman" w:eastAsia="Times New Roman" w:hAnsi="Times New Roman" w:cs="Times New Roman"/>
          <w:sz w:val="24"/>
          <w:szCs w:val="24"/>
        </w:rPr>
        <w:t>i</w:t>
      </w:r>
      <w:proofErr w:type="spellEnd"/>
      <w:r w:rsidRPr="0010048B">
        <w:rPr>
          <w:rFonts w:ascii="Times New Roman" w:eastAsia="Times New Roman" w:hAnsi="Times New Roman" w:cs="Times New Roman"/>
          <w:sz w:val="24"/>
          <w:szCs w:val="24"/>
        </w:rPr>
        <w:t>) (2007).</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w:t>
      </w:r>
      <w:r w:rsidRPr="0010048B">
        <w:rPr>
          <w:rFonts w:ascii="Times New Roman" w:eastAsia="Times New Roman" w:hAnsi="Times New Roman" w:cs="Times New Roman"/>
          <w:sz w:val="24"/>
          <w:szCs w:val="26"/>
        </w:rPr>
        <w:t xml:space="preserve">Congress does not provide guidance as to what constitutes consent to conduct an initial evaluation when parents with equal rights disagree regarding decisions related to their </w:t>
      </w:r>
      <w:proofErr w:type="spellStart"/>
      <w:r w:rsidRPr="0010048B">
        <w:rPr>
          <w:rFonts w:ascii="Times New Roman" w:eastAsia="Times New Roman" w:hAnsi="Times New Roman" w:cs="Times New Roman"/>
          <w:sz w:val="24"/>
          <w:szCs w:val="26"/>
        </w:rPr>
        <w:t>child</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s</w:t>
      </w:r>
      <w:proofErr w:type="spellEnd"/>
      <w:r w:rsidRPr="0010048B">
        <w:rPr>
          <w:rFonts w:ascii="Times New Roman" w:eastAsia="Times New Roman" w:hAnsi="Times New Roman" w:cs="Times New Roman"/>
          <w:sz w:val="24"/>
          <w:szCs w:val="26"/>
        </w:rPr>
        <w:t xml:space="preserve"> education.</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t>
      </w:r>
      <w:r w:rsidRPr="0010048B">
        <w:rPr>
          <w:rFonts w:ascii="Times New Roman" w:eastAsia="Times New Roman" w:hAnsi="Times New Roman" w:cs="Times New Roman"/>
          <w:i/>
          <w:sz w:val="24"/>
          <w:szCs w:val="26"/>
        </w:rPr>
        <w:t>See generally</w:t>
      </w:r>
      <w:r w:rsidRPr="0010048B">
        <w:rPr>
          <w:rFonts w:ascii="Times New Roman" w:eastAsia="Times New Roman" w:hAnsi="Times New Roman" w:cs="Times New Roman"/>
          <w:sz w:val="24"/>
          <w:szCs w:val="26"/>
        </w:rPr>
        <w:t xml:space="preserve"> 34 </w:t>
      </w:r>
      <w:r w:rsidRPr="0010048B">
        <w:rPr>
          <w:rFonts w:ascii="Times New Roman" w:eastAsia="Times New Roman" w:hAnsi="Times New Roman" w:cs="Times New Roman"/>
          <w:sz w:val="24"/>
          <w:szCs w:val="24"/>
        </w:rPr>
        <w:t xml:space="preserve">C.F.R. </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300.300 (addressing parental consent in the context of IDEA).</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w:t>
      </w:r>
      <w:r w:rsidRPr="0010048B">
        <w:rPr>
          <w:rFonts w:ascii="Times New Roman" w:eastAsia="Times New Roman" w:hAnsi="Times New Roman" w:cs="Times New Roman"/>
          <w:sz w:val="24"/>
          <w:szCs w:val="26"/>
        </w:rPr>
        <w:t>Indeed, the school district concedes that in accordance with the principles of federalism, Congress has left the issue of consent when parents are divorced or separated to the individual states.</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t>
      </w:r>
      <w:r w:rsidRPr="0010048B">
        <w:rPr>
          <w:rFonts w:ascii="Times New Roman" w:eastAsia="Times New Roman" w:hAnsi="Times New Roman" w:cs="Times New Roman"/>
          <w:sz w:val="24"/>
          <w:szCs w:val="24"/>
        </w:rPr>
        <w:t xml:space="preserve">For example, federal law defers to state law on parental consent by allowing individual states to restrict a public </w:t>
      </w:r>
      <w:proofErr w:type="spellStart"/>
      <w:r w:rsidRPr="0010048B">
        <w:rPr>
          <w:rFonts w:ascii="Times New Roman" w:eastAsia="Times New Roman" w:hAnsi="Times New Roman" w:cs="Times New Roman"/>
          <w:sz w:val="24"/>
          <w:szCs w:val="24"/>
        </w:rPr>
        <w:t>agency</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w:t>
      </w:r>
      <w:proofErr w:type="spellEnd"/>
      <w:r w:rsidRPr="0010048B">
        <w:rPr>
          <w:rFonts w:ascii="Times New Roman" w:eastAsia="Times New Roman" w:hAnsi="Times New Roman" w:cs="Times New Roman"/>
          <w:sz w:val="24"/>
          <w:szCs w:val="24"/>
        </w:rPr>
        <w:t xml:space="preserve"> ability to pursue an evaluation through federal procedural safeguards if a parent refuses to consent.</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34 C.F.R. </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300.300(a)(3)(</w:t>
      </w:r>
      <w:proofErr w:type="spellStart"/>
      <w:r w:rsidRPr="0010048B">
        <w:rPr>
          <w:rFonts w:ascii="Times New Roman" w:eastAsia="Times New Roman" w:hAnsi="Times New Roman" w:cs="Times New Roman"/>
          <w:sz w:val="24"/>
          <w:szCs w:val="24"/>
        </w:rPr>
        <w:t>i</w:t>
      </w:r>
      <w:proofErr w:type="spellEnd"/>
      <w:r w:rsidRPr="0010048B">
        <w:rPr>
          <w:rFonts w:ascii="Times New Roman" w:eastAsia="Times New Roman" w:hAnsi="Times New Roman" w:cs="Times New Roman"/>
          <w:sz w:val="24"/>
          <w:szCs w:val="24"/>
        </w:rPr>
        <w:t xml:space="preserve">) </w:t>
      </w:r>
      <w:r w:rsidRPr="0010048B">
        <w:rPr>
          <w:rFonts w:ascii="Times New Roman" w:eastAsia="Times New Roman" w:hAnsi="Times New Roman" w:cs="Times New Roman"/>
          <w:sz w:val="24"/>
          <w:szCs w:val="26"/>
        </w:rPr>
        <w:t xml:space="preserve">(providing procedural safeguards that may be utilized by the public agency if </w:t>
      </w:r>
      <w:r w:rsidRPr="0010048B">
        <w:rPr>
          <w:rFonts w:ascii="Times New Roman" w:eastAsia="Times New Roman" w:hAnsi="Times New Roman" w:cs="Times New Roman"/>
          <w:sz w:val="24"/>
          <w:szCs w:val="26"/>
        </w:rPr>
        <w:lastRenderedPageBreak/>
        <w:t xml:space="preserve">the parent refuses to consent to an initial evaluation, </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except to the extent inconsistent with State law relating to such parental consent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w:t>
      </w:r>
      <w:r w:rsidRPr="0010048B">
        <w:rPr>
          <w:rFonts w:ascii="Times New Roman" w:eastAsia="Times New Roman" w:hAnsi="Times New Roman" w:cs="Times New Roman"/>
          <w:sz w:val="24"/>
          <w:szCs w:val="24"/>
        </w:rPr>
        <w:t>.</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w:t>
      </w:r>
    </w:p>
    <w:p w:rsidR="0010048B" w:rsidRPr="0010048B" w:rsidRDefault="0010048B" w:rsidP="0010048B">
      <w:pPr>
        <w:spacing w:before="100" w:beforeAutospacing="1" w:after="100" w:afterAutospacing="1" w:line="480" w:lineRule="auto"/>
        <w:ind w:firstLine="720"/>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Minnesota has such a restriction.</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Minn. Stat. </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125A.091, </w:t>
      </w:r>
      <w:proofErr w:type="spellStart"/>
      <w:r w:rsidRPr="0010048B">
        <w:rPr>
          <w:rFonts w:ascii="Times New Roman" w:eastAsia="Times New Roman" w:hAnsi="Times New Roman" w:cs="Times New Roman"/>
          <w:sz w:val="24"/>
          <w:szCs w:val="24"/>
        </w:rPr>
        <w:t>subd</w:t>
      </w:r>
      <w:proofErr w:type="spellEnd"/>
      <w:r w:rsidRPr="0010048B">
        <w:rPr>
          <w:rFonts w:ascii="Times New Roman" w:eastAsia="Times New Roman" w:hAnsi="Times New Roman" w:cs="Times New Roman"/>
          <w:sz w:val="24"/>
          <w:szCs w:val="24"/>
        </w:rPr>
        <w:t>. 5(a),</w:t>
      </w:r>
      <w:r w:rsidRPr="0010048B">
        <w:rPr>
          <w:rFonts w:ascii="Times New Roman" w:eastAsia="Times New Roman" w:hAnsi="Times New Roman" w:cs="Times New Roman"/>
          <w:bCs/>
          <w:sz w:val="24"/>
          <w:szCs w:val="26"/>
        </w:rPr>
        <w:t xml:space="preserve"> states:</w:t>
      </w:r>
    </w:p>
    <w:p w:rsidR="0010048B" w:rsidRPr="0010048B" w:rsidRDefault="0010048B" w:rsidP="0010048B">
      <w:pPr>
        <w:spacing w:after="0" w:line="240" w:lineRule="auto"/>
        <w:ind w:left="1440" w:right="1440"/>
        <w:rPr>
          <w:rFonts w:ascii="Times New Roman" w:eastAsia="Times New Roman" w:hAnsi="Times New Roman" w:cs="Times New Roman"/>
          <w:sz w:val="24"/>
          <w:szCs w:val="24"/>
        </w:rPr>
      </w:pPr>
      <w:r w:rsidRPr="0010048B">
        <w:rPr>
          <w:rFonts w:ascii="Times New Roman" w:eastAsia="Times New Roman" w:hAnsi="Times New Roman" w:cs="Times New Roman"/>
          <w:sz w:val="24"/>
          <w:szCs w:val="26"/>
        </w:rPr>
        <w:t xml:space="preserve">The district must not proceed with the initial evaluation of a child, the initial placement of a child in a special education program, or the initial provision of special education services for a child without the prior written consent of the </w:t>
      </w:r>
      <w:proofErr w:type="spellStart"/>
      <w:r w:rsidRPr="0010048B">
        <w:rPr>
          <w:rFonts w:ascii="Times New Roman" w:eastAsia="Times New Roman" w:hAnsi="Times New Roman" w:cs="Times New Roman"/>
          <w:sz w:val="24"/>
          <w:szCs w:val="26"/>
        </w:rPr>
        <w:t>child</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s</w:t>
      </w:r>
      <w:proofErr w:type="spellEnd"/>
      <w:r w:rsidRPr="0010048B">
        <w:rPr>
          <w:rFonts w:ascii="Times New Roman" w:eastAsia="Times New Roman" w:hAnsi="Times New Roman" w:cs="Times New Roman"/>
          <w:sz w:val="24"/>
          <w:szCs w:val="26"/>
        </w:rPr>
        <w:t xml:space="preserve"> parent</w:t>
      </w:r>
      <w:r w:rsidRPr="0010048B">
        <w:rPr>
          <w:rFonts w:ascii="Times New Roman" w:eastAsia="Times New Roman" w:hAnsi="Times New Roman" w:cs="Times New Roman"/>
          <w:i/>
          <w:sz w:val="24"/>
          <w:szCs w:val="26"/>
        </w:rPr>
        <w: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A district may not override the written refusal of a parent to consent to an initial evaluation or reevaluation.</w:t>
      </w:r>
      <w:r w:rsidRPr="0010048B">
        <w:rPr>
          <w:rFonts w:ascii="Times New Roman" w:eastAsia="Times New Roman" w:hAnsi="Times New Roman" w:cs="Times New Roman"/>
          <w:sz w:val="24"/>
          <w:szCs w:val="26"/>
        </w:rPr>
        <w:br/>
      </w:r>
      <w:r w:rsidRPr="0010048B">
        <w:rPr>
          <w:rFonts w:ascii="Times New Roman" w:eastAsia="Times New Roman" w:hAnsi="Times New Roman" w:cs="Times New Roman"/>
          <w:sz w:val="24"/>
          <w:szCs w:val="26"/>
        </w:rPr>
        <w:br/>
      </w:r>
    </w:p>
    <w:p w:rsidR="0010048B" w:rsidRPr="0010048B" w:rsidRDefault="0010048B" w:rsidP="0010048B">
      <w:pPr>
        <w:spacing w:before="100" w:beforeAutospacing="1" w:after="100" w:afterAutospacing="1" w:line="480" w:lineRule="auto"/>
        <w:ind w:firstLine="720"/>
        <w:rPr>
          <w:rFonts w:ascii="Times New Roman" w:eastAsia="Times New Roman" w:hAnsi="Times New Roman" w:cs="Times New Roman"/>
          <w:sz w:val="24"/>
          <w:szCs w:val="24"/>
        </w:rPr>
      </w:pPr>
      <w:proofErr w:type="gramStart"/>
      <w:r w:rsidRPr="0010048B">
        <w:rPr>
          <w:rFonts w:ascii="Times New Roman" w:eastAsia="Times New Roman" w:hAnsi="Times New Roman" w:cs="Times New Roman"/>
          <w:sz w:val="24"/>
          <w:szCs w:val="24"/>
        </w:rPr>
        <w:t xml:space="preserve">The language in section 125A.091, </w:t>
      </w:r>
      <w:proofErr w:type="spellStart"/>
      <w:r w:rsidRPr="0010048B">
        <w:rPr>
          <w:rFonts w:ascii="Times New Roman" w:eastAsia="Times New Roman" w:hAnsi="Times New Roman" w:cs="Times New Roman"/>
          <w:sz w:val="24"/>
          <w:szCs w:val="24"/>
        </w:rPr>
        <w:t>subd</w:t>
      </w:r>
      <w:proofErr w:type="spellEnd"/>
      <w:r w:rsidRPr="0010048B">
        <w:rPr>
          <w:rFonts w:ascii="Times New Roman" w:eastAsia="Times New Roman" w:hAnsi="Times New Roman" w:cs="Times New Roman"/>
          <w:sz w:val="24"/>
          <w:szCs w:val="24"/>
        </w:rPr>
        <w:t>.</w:t>
      </w:r>
      <w:proofErr w:type="gramEnd"/>
      <w:r w:rsidRPr="0010048B">
        <w:rPr>
          <w:rFonts w:ascii="Times New Roman" w:eastAsia="Times New Roman" w:hAnsi="Times New Roman" w:cs="Times New Roman"/>
          <w:sz w:val="24"/>
          <w:szCs w:val="24"/>
        </w:rPr>
        <w:t xml:space="preserve"> 5(a) is clear and unambiguous.</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w:t>
      </w:r>
      <w:proofErr w:type="gramStart"/>
      <w:r w:rsidRPr="0010048B">
        <w:rPr>
          <w:rFonts w:ascii="Times New Roman" w:eastAsia="Times New Roman" w:hAnsi="Times New Roman" w:cs="Times New Roman"/>
          <w:sz w:val="24"/>
          <w:szCs w:val="26"/>
        </w:rPr>
        <w:t>If</w:t>
      </w:r>
      <w:proofErr w:type="gramEnd"/>
      <w:r w:rsidRPr="0010048B">
        <w:rPr>
          <w:rFonts w:ascii="Times New Roman" w:eastAsia="Times New Roman" w:hAnsi="Times New Roman" w:cs="Times New Roman"/>
          <w:sz w:val="24"/>
          <w:szCs w:val="26"/>
        </w:rPr>
        <w:t xml:space="preserve"> a statute is unambiguous, we apply its plain meaning.</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t>
      </w:r>
      <w:proofErr w:type="spellStart"/>
      <w:r w:rsidRPr="0010048B">
        <w:rPr>
          <w:rFonts w:ascii="Times New Roman" w:eastAsia="Times New Roman" w:hAnsi="Times New Roman" w:cs="Times New Roman"/>
          <w:i/>
          <w:iCs/>
          <w:sz w:val="24"/>
          <w:szCs w:val="26"/>
        </w:rPr>
        <w:t>Kersten</w:t>
      </w:r>
      <w:proofErr w:type="spellEnd"/>
      <w:r w:rsidRPr="0010048B">
        <w:rPr>
          <w:rFonts w:ascii="Times New Roman" w:eastAsia="Times New Roman" w:hAnsi="Times New Roman" w:cs="Times New Roman"/>
          <w:i/>
          <w:iCs/>
          <w:sz w:val="24"/>
          <w:szCs w:val="26"/>
        </w:rPr>
        <w:t xml:space="preserve"> v. Minn. </w:t>
      </w:r>
      <w:proofErr w:type="spellStart"/>
      <w:r w:rsidRPr="0010048B">
        <w:rPr>
          <w:rFonts w:ascii="Times New Roman" w:eastAsia="Times New Roman" w:hAnsi="Times New Roman" w:cs="Times New Roman"/>
          <w:i/>
          <w:iCs/>
          <w:sz w:val="24"/>
          <w:szCs w:val="26"/>
        </w:rPr>
        <w:t>Mut</w:t>
      </w:r>
      <w:proofErr w:type="spellEnd"/>
      <w:r w:rsidRPr="0010048B">
        <w:rPr>
          <w:rFonts w:ascii="Times New Roman" w:eastAsia="Times New Roman" w:hAnsi="Times New Roman" w:cs="Times New Roman"/>
          <w:i/>
          <w:iCs/>
          <w:sz w:val="24"/>
          <w:szCs w:val="26"/>
        </w:rPr>
        <w:t>. Life Ins. Co.</w:t>
      </w:r>
      <w:r w:rsidRPr="0010048B">
        <w:rPr>
          <w:rFonts w:ascii="Times New Roman" w:eastAsia="Times New Roman" w:hAnsi="Times New Roman" w:cs="Times New Roman"/>
          <w:iCs/>
          <w:sz w:val="24"/>
          <w:szCs w:val="26"/>
        </w:rPr>
        <w:t>,</w:t>
      </w:r>
      <w:r w:rsidRPr="0010048B">
        <w:rPr>
          <w:rFonts w:ascii="Times New Roman" w:eastAsia="Times New Roman" w:hAnsi="Times New Roman" w:cs="Times New Roman"/>
          <w:sz w:val="24"/>
          <w:szCs w:val="26"/>
        </w:rPr>
        <w:t xml:space="preserve"> 608 N.W.2d 869, 874-75 (Minn. 2000).</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t>
      </w:r>
      <w:r w:rsidRPr="0010048B">
        <w:rPr>
          <w:rFonts w:ascii="Times New Roman" w:eastAsia="Times New Roman" w:hAnsi="Times New Roman" w:cs="Times New Roman"/>
          <w:sz w:val="24"/>
          <w:szCs w:val="24"/>
        </w:rPr>
        <w:t xml:space="preserve">The statute restricts a school </w:t>
      </w:r>
      <w:proofErr w:type="spellStart"/>
      <w:r w:rsidRPr="0010048B">
        <w:rPr>
          <w:rFonts w:ascii="Times New Roman" w:eastAsia="Times New Roman" w:hAnsi="Times New Roman" w:cs="Times New Roman"/>
          <w:sz w:val="24"/>
          <w:szCs w:val="24"/>
        </w:rPr>
        <w:t>district</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w:t>
      </w:r>
      <w:proofErr w:type="spellEnd"/>
      <w:r w:rsidRPr="0010048B">
        <w:rPr>
          <w:rFonts w:ascii="Times New Roman" w:eastAsia="Times New Roman" w:hAnsi="Times New Roman" w:cs="Times New Roman"/>
          <w:sz w:val="24"/>
          <w:szCs w:val="24"/>
        </w:rPr>
        <w:t xml:space="preserve"> ability to proceed with an initial evaluation in two ways: (1) the district cannot proceed without obtaining a </w:t>
      </w:r>
      <w:proofErr w:type="spellStart"/>
      <w:r w:rsidRPr="0010048B">
        <w:rPr>
          <w:rFonts w:ascii="Times New Roman" w:eastAsia="Times New Roman" w:hAnsi="Times New Roman" w:cs="Times New Roman"/>
          <w:sz w:val="24"/>
          <w:szCs w:val="24"/>
        </w:rPr>
        <w:t>parent</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w:t>
      </w:r>
      <w:proofErr w:type="spellEnd"/>
      <w:r w:rsidRPr="0010048B">
        <w:rPr>
          <w:rFonts w:ascii="Times New Roman" w:eastAsia="Times New Roman" w:hAnsi="Times New Roman" w:cs="Times New Roman"/>
          <w:sz w:val="24"/>
          <w:szCs w:val="24"/>
        </w:rPr>
        <w:t xml:space="preserve"> written consent; and (2) the district cannot proceed if a parent provides written refusal to consent.</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Minn. Stat. </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125A.091, </w:t>
      </w:r>
      <w:proofErr w:type="spellStart"/>
      <w:r w:rsidRPr="0010048B">
        <w:rPr>
          <w:rFonts w:ascii="Times New Roman" w:eastAsia="Times New Roman" w:hAnsi="Times New Roman" w:cs="Times New Roman"/>
          <w:sz w:val="24"/>
          <w:szCs w:val="24"/>
        </w:rPr>
        <w:t>subd</w:t>
      </w:r>
      <w:proofErr w:type="spellEnd"/>
      <w:r w:rsidRPr="0010048B">
        <w:rPr>
          <w:rFonts w:ascii="Times New Roman" w:eastAsia="Times New Roman" w:hAnsi="Times New Roman" w:cs="Times New Roman"/>
          <w:sz w:val="24"/>
          <w:szCs w:val="24"/>
        </w:rPr>
        <w:t>. 5(a).</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Thus, section 125A.091, subdivision 5(a), imposes a dual-consent requirement when more than one parent participates in the decision whether to grant or refuse consent.</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w:t>
      </w:r>
      <w:proofErr w:type="gramStart"/>
      <w:r w:rsidRPr="0010048B">
        <w:rPr>
          <w:rFonts w:ascii="Times New Roman" w:eastAsia="Times New Roman" w:hAnsi="Times New Roman" w:cs="Times New Roman"/>
          <w:sz w:val="24"/>
          <w:szCs w:val="24"/>
        </w:rPr>
        <w:t>But</w:t>
      </w:r>
      <w:proofErr w:type="gramEnd"/>
      <w:r w:rsidRPr="0010048B">
        <w:rPr>
          <w:rFonts w:ascii="Times New Roman" w:eastAsia="Times New Roman" w:hAnsi="Times New Roman" w:cs="Times New Roman"/>
          <w:sz w:val="24"/>
          <w:szCs w:val="24"/>
        </w:rPr>
        <w:t xml:space="preserve"> dual consent is not required in all circumstances.</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The consent of one parent is sufficient as long as no other parent provides written refusal to consent.</w:t>
      </w:r>
    </w:p>
    <w:p w:rsidR="0010048B" w:rsidRPr="0010048B" w:rsidRDefault="0010048B" w:rsidP="0010048B">
      <w:pPr>
        <w:spacing w:before="100" w:beforeAutospacing="1" w:after="100" w:afterAutospacing="1" w:line="480" w:lineRule="auto"/>
        <w:ind w:firstLine="720"/>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Here, one parent provided written refusal to consent to an initial evaluation.</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Under the plain language of section 125A.091, subdivision 5(a), the school district could not override the </w:t>
      </w:r>
      <w:proofErr w:type="spellStart"/>
      <w:r w:rsidRPr="0010048B">
        <w:rPr>
          <w:rFonts w:ascii="Times New Roman" w:eastAsia="Times New Roman" w:hAnsi="Times New Roman" w:cs="Times New Roman"/>
          <w:sz w:val="24"/>
          <w:szCs w:val="24"/>
        </w:rPr>
        <w:t>parent</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w:t>
      </w:r>
      <w:proofErr w:type="spellEnd"/>
      <w:r w:rsidRPr="0010048B">
        <w:rPr>
          <w:rFonts w:ascii="Times New Roman" w:eastAsia="Times New Roman" w:hAnsi="Times New Roman" w:cs="Times New Roman"/>
          <w:sz w:val="24"/>
          <w:szCs w:val="24"/>
        </w:rPr>
        <w:t xml:space="preserve"> written refusal to consent and, therefore, could not proceed with the evaluation.</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The school district advances several arguments as to why it should be allowed to proceed with the </w:t>
      </w:r>
      <w:r w:rsidRPr="0010048B">
        <w:rPr>
          <w:rFonts w:ascii="Times New Roman" w:eastAsia="Times New Roman" w:hAnsi="Times New Roman" w:cs="Times New Roman"/>
          <w:sz w:val="24"/>
          <w:szCs w:val="24"/>
        </w:rPr>
        <w:lastRenderedPageBreak/>
        <w:t xml:space="preserve">evaluation despite one </w:t>
      </w:r>
      <w:proofErr w:type="spellStart"/>
      <w:r w:rsidRPr="0010048B">
        <w:rPr>
          <w:rFonts w:ascii="Times New Roman" w:eastAsia="Times New Roman" w:hAnsi="Times New Roman" w:cs="Times New Roman"/>
          <w:sz w:val="24"/>
          <w:szCs w:val="24"/>
        </w:rPr>
        <w:t>parent</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w:t>
      </w:r>
      <w:proofErr w:type="spellEnd"/>
      <w:r w:rsidRPr="0010048B">
        <w:rPr>
          <w:rFonts w:ascii="Times New Roman" w:eastAsia="Times New Roman" w:hAnsi="Times New Roman" w:cs="Times New Roman"/>
          <w:sz w:val="24"/>
          <w:szCs w:val="24"/>
        </w:rPr>
        <w:t xml:space="preserve"> provision of written refusal to consent.</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We address each in turn.</w:t>
      </w:r>
    </w:p>
    <w:p w:rsidR="0010048B" w:rsidRPr="0010048B" w:rsidRDefault="0010048B" w:rsidP="0010048B">
      <w:pPr>
        <w:tabs>
          <w:tab w:val="left" w:pos="720"/>
        </w:tabs>
        <w:spacing w:before="100" w:beforeAutospacing="1" w:after="100" w:afterAutospacing="1" w:line="480" w:lineRule="auto"/>
        <w:ind w:firstLine="720"/>
        <w:contextualSpacing/>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 xml:space="preserve">The school district asserts that once it obtains consent from one parent, state and federal law impose upon it an obligation to conduct the evaluation within a reasonable time and that receipt of consent from one parent triggers its obligation to timely respond regardless of the other </w:t>
      </w:r>
      <w:proofErr w:type="spellStart"/>
      <w:r w:rsidRPr="0010048B">
        <w:rPr>
          <w:rFonts w:ascii="Times New Roman" w:eastAsia="Times New Roman" w:hAnsi="Times New Roman" w:cs="Times New Roman"/>
          <w:sz w:val="24"/>
          <w:szCs w:val="24"/>
        </w:rPr>
        <w:t>parent</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w:t>
      </w:r>
      <w:proofErr w:type="spellEnd"/>
      <w:r w:rsidRPr="0010048B">
        <w:rPr>
          <w:rFonts w:ascii="Times New Roman" w:eastAsia="Times New Roman" w:hAnsi="Times New Roman" w:cs="Times New Roman"/>
          <w:sz w:val="24"/>
          <w:szCs w:val="24"/>
        </w:rPr>
        <w:t xml:space="preserve"> refusal.</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w:t>
      </w:r>
      <w:r w:rsidRPr="0010048B">
        <w:rPr>
          <w:rFonts w:ascii="Times New Roman" w:eastAsia="Times New Roman" w:hAnsi="Times New Roman" w:cs="Times New Roman"/>
          <w:i/>
          <w:sz w:val="24"/>
          <w:szCs w:val="24"/>
        </w:rPr>
        <w:t>See</w:t>
      </w:r>
      <w:r w:rsidRPr="0010048B">
        <w:rPr>
          <w:rFonts w:ascii="Times New Roman" w:eastAsia="Times New Roman" w:hAnsi="Times New Roman" w:cs="Times New Roman"/>
          <w:sz w:val="24"/>
          <w:szCs w:val="24"/>
        </w:rPr>
        <w:t xml:space="preserve"> Minn. R. 3525.2550, </w:t>
      </w:r>
      <w:proofErr w:type="spellStart"/>
      <w:r w:rsidRPr="0010048B">
        <w:rPr>
          <w:rFonts w:ascii="Times New Roman" w:eastAsia="Times New Roman" w:hAnsi="Times New Roman" w:cs="Times New Roman"/>
          <w:sz w:val="24"/>
          <w:szCs w:val="24"/>
        </w:rPr>
        <w:t>subp</w:t>
      </w:r>
      <w:proofErr w:type="spellEnd"/>
      <w:r w:rsidRPr="0010048B">
        <w:rPr>
          <w:rFonts w:ascii="Times New Roman" w:eastAsia="Times New Roman" w:hAnsi="Times New Roman" w:cs="Times New Roman"/>
          <w:sz w:val="24"/>
          <w:szCs w:val="24"/>
        </w:rPr>
        <w:t xml:space="preserve">. 2 (2007) (establishing that the time to conduct the initial evaluation may not exceed 30 days); </w:t>
      </w:r>
      <w:r w:rsidRPr="0010048B">
        <w:rPr>
          <w:rFonts w:ascii="Times New Roman" w:eastAsia="Times New Roman" w:hAnsi="Times New Roman" w:cs="Times New Roman"/>
          <w:i/>
          <w:sz w:val="24"/>
          <w:szCs w:val="24"/>
        </w:rPr>
        <w:t>see also</w:t>
      </w:r>
      <w:r w:rsidRPr="0010048B">
        <w:rPr>
          <w:rFonts w:ascii="Times New Roman" w:eastAsia="Times New Roman" w:hAnsi="Times New Roman" w:cs="Times New Roman"/>
          <w:sz w:val="24"/>
          <w:szCs w:val="24"/>
        </w:rPr>
        <w:t xml:space="preserve"> 34 C.F.R. </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300.301(c</w:t>
      </w:r>
      <w:proofErr w:type="gramStart"/>
      <w:r w:rsidRPr="0010048B">
        <w:rPr>
          <w:rFonts w:ascii="Times New Roman" w:eastAsia="Times New Roman" w:hAnsi="Times New Roman" w:cs="Times New Roman"/>
          <w:sz w:val="24"/>
          <w:szCs w:val="24"/>
        </w:rPr>
        <w:t>)(</w:t>
      </w:r>
      <w:proofErr w:type="gramEnd"/>
      <w:r w:rsidRPr="0010048B">
        <w:rPr>
          <w:rFonts w:ascii="Times New Roman" w:eastAsia="Times New Roman" w:hAnsi="Times New Roman" w:cs="Times New Roman"/>
          <w:sz w:val="24"/>
          <w:szCs w:val="24"/>
        </w:rPr>
        <w:t>1)(</w:t>
      </w:r>
      <w:proofErr w:type="spellStart"/>
      <w:r w:rsidRPr="0010048B">
        <w:rPr>
          <w:rFonts w:ascii="Times New Roman" w:eastAsia="Times New Roman" w:hAnsi="Times New Roman" w:cs="Times New Roman"/>
          <w:sz w:val="24"/>
          <w:szCs w:val="24"/>
        </w:rPr>
        <w:t>i</w:t>
      </w:r>
      <w:proofErr w:type="spellEnd"/>
      <w:r w:rsidRPr="0010048B">
        <w:rPr>
          <w:rFonts w:ascii="Times New Roman" w:eastAsia="Times New Roman" w:hAnsi="Times New Roman" w:cs="Times New Roman"/>
          <w:sz w:val="24"/>
          <w:szCs w:val="24"/>
        </w:rPr>
        <w:t>) (2007) (establishing a 60-day time requirement unless state law requires a stricter time frame).</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w:t>
      </w:r>
      <w:r w:rsidRPr="0010048B">
        <w:rPr>
          <w:rFonts w:ascii="Times New Roman" w:eastAsia="Times New Roman" w:hAnsi="Times New Roman" w:cs="Times New Roman"/>
          <w:sz w:val="24"/>
          <w:szCs w:val="26"/>
        </w:rPr>
        <w:t xml:space="preserve">But Minn. R. 3525.2550, </w:t>
      </w:r>
      <w:proofErr w:type="spellStart"/>
      <w:r w:rsidRPr="0010048B">
        <w:rPr>
          <w:rFonts w:ascii="Times New Roman" w:eastAsia="Times New Roman" w:hAnsi="Times New Roman" w:cs="Times New Roman"/>
          <w:sz w:val="24"/>
          <w:szCs w:val="26"/>
        </w:rPr>
        <w:t>subp</w:t>
      </w:r>
      <w:proofErr w:type="spellEnd"/>
      <w:r w:rsidRPr="0010048B">
        <w:rPr>
          <w:rFonts w:ascii="Times New Roman" w:eastAsia="Times New Roman" w:hAnsi="Times New Roman" w:cs="Times New Roman"/>
          <w:sz w:val="24"/>
          <w:szCs w:val="26"/>
        </w:rPr>
        <w:t xml:space="preserve">. 2, must be read in conjunction with section 125A.091, subdivision 5(a): a school district must conduct the initial evaluation in a reasonable time, not to exceed 30 days, </w:t>
      </w:r>
      <w:r w:rsidRPr="0010048B">
        <w:rPr>
          <w:rFonts w:ascii="Times New Roman" w:eastAsia="Times New Roman" w:hAnsi="Times New Roman" w:cs="Times New Roman"/>
          <w:i/>
          <w:sz w:val="24"/>
          <w:szCs w:val="26"/>
        </w:rPr>
        <w:t xml:space="preserve">unless </w:t>
      </w:r>
      <w:r w:rsidRPr="0010048B">
        <w:rPr>
          <w:rFonts w:ascii="Times New Roman" w:eastAsia="Times New Roman" w:hAnsi="Times New Roman" w:cs="Times New Roman"/>
          <w:sz w:val="24"/>
          <w:szCs w:val="26"/>
        </w:rPr>
        <w:t>a parent provides written refusal to consent.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t>
      </w:r>
    </w:p>
    <w:p w:rsidR="0010048B" w:rsidRPr="0010048B" w:rsidRDefault="0010048B" w:rsidP="0010048B">
      <w:pPr>
        <w:tabs>
          <w:tab w:val="left" w:pos="720"/>
        </w:tabs>
        <w:spacing w:before="100" w:beforeAutospacing="1" w:after="100" w:afterAutospacing="1" w:line="480" w:lineRule="auto"/>
        <w:ind w:firstLine="720"/>
        <w:contextualSpacing/>
        <w:rPr>
          <w:rFonts w:ascii="Times New Roman" w:eastAsia="Times New Roman" w:hAnsi="Times New Roman" w:cs="Times New Roman"/>
          <w:sz w:val="24"/>
          <w:szCs w:val="24"/>
        </w:rPr>
      </w:pPr>
      <w:r w:rsidRPr="0010048B">
        <w:rPr>
          <w:rFonts w:ascii="Times New Roman" w:eastAsia="Times New Roman" w:hAnsi="Times New Roman" w:cs="Times New Roman"/>
          <w:sz w:val="24"/>
          <w:szCs w:val="26"/>
        </w:rPr>
        <w:t>We note that this result is not inconsistent with the purpose of IDEA.</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Under the circumstances, the school district has met its obligation to seek out students in need of special education and related services and to make an evaluation available.</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t>
      </w:r>
      <w:r w:rsidRPr="0010048B">
        <w:rPr>
          <w:rFonts w:ascii="Times New Roman" w:eastAsia="Times New Roman" w:hAnsi="Times New Roman" w:cs="Times New Roman"/>
          <w:i/>
          <w:sz w:val="24"/>
          <w:szCs w:val="26"/>
        </w:rPr>
        <w:t>See</w:t>
      </w:r>
      <w:r w:rsidRPr="0010048B">
        <w:rPr>
          <w:rFonts w:ascii="Times New Roman" w:eastAsia="Times New Roman" w:hAnsi="Times New Roman" w:cs="Times New Roman"/>
          <w:sz w:val="24"/>
          <w:szCs w:val="26"/>
        </w:rPr>
        <w:t xml:space="preserve">, </w:t>
      </w:r>
      <w:r w:rsidRPr="0010048B">
        <w:rPr>
          <w:rFonts w:ascii="Times New Roman" w:eastAsia="Times New Roman" w:hAnsi="Times New Roman" w:cs="Times New Roman"/>
          <w:i/>
          <w:sz w:val="24"/>
          <w:szCs w:val="26"/>
        </w:rPr>
        <w:t>e.g.</w:t>
      </w:r>
      <w:r w:rsidRPr="0010048B">
        <w:rPr>
          <w:rFonts w:ascii="Times New Roman" w:eastAsia="Times New Roman" w:hAnsi="Times New Roman" w:cs="Times New Roman"/>
          <w:sz w:val="24"/>
          <w:szCs w:val="26"/>
        </w:rPr>
        <w:t xml:space="preserve">, 34 C.F.R. </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300.300 (a)(1)(iii) (stating that </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[t]he public agency must make reasonable efforts to obtain the informed consent from the parent for an initial evaluation</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But state law prohibits a school district from conducting the evaluation if a parent provides written refusal to consent.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Minn. Stat. </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6"/>
        </w:rPr>
        <w:t xml:space="preserve"> 125A.091, </w:t>
      </w:r>
      <w:proofErr w:type="spellStart"/>
      <w:r w:rsidRPr="0010048B">
        <w:rPr>
          <w:rFonts w:ascii="Times New Roman" w:eastAsia="Times New Roman" w:hAnsi="Times New Roman" w:cs="Times New Roman"/>
          <w:sz w:val="24"/>
          <w:szCs w:val="26"/>
        </w:rPr>
        <w:t>subd</w:t>
      </w:r>
      <w:proofErr w:type="spellEnd"/>
      <w:r w:rsidRPr="0010048B">
        <w:rPr>
          <w:rFonts w:ascii="Times New Roman" w:eastAsia="Times New Roman" w:hAnsi="Times New Roman" w:cs="Times New Roman"/>
          <w:sz w:val="24"/>
          <w:szCs w:val="26"/>
        </w:rPr>
        <w:t>. 5(a).</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When a parent has refused to provide consent, the school </w:t>
      </w:r>
      <w:proofErr w:type="spellStart"/>
      <w:r w:rsidRPr="0010048B">
        <w:rPr>
          <w:rFonts w:ascii="Times New Roman" w:eastAsia="Times New Roman" w:hAnsi="Times New Roman" w:cs="Times New Roman"/>
          <w:sz w:val="24"/>
          <w:szCs w:val="26"/>
        </w:rPr>
        <w:t>district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s</w:t>
      </w:r>
      <w:proofErr w:type="spellEnd"/>
      <w:r w:rsidRPr="0010048B">
        <w:rPr>
          <w:rFonts w:ascii="Times New Roman" w:eastAsia="Times New Roman" w:hAnsi="Times New Roman" w:cs="Times New Roman"/>
          <w:sz w:val="24"/>
          <w:szCs w:val="26"/>
        </w:rPr>
        <w:t xml:space="preserve"> obligations end.</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34 C.F.R. </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300.300(a)(3)(</w:t>
      </w:r>
      <w:proofErr w:type="spellStart"/>
      <w:r w:rsidRPr="0010048B">
        <w:rPr>
          <w:rFonts w:ascii="Times New Roman" w:eastAsia="Times New Roman" w:hAnsi="Times New Roman" w:cs="Times New Roman"/>
          <w:sz w:val="24"/>
          <w:szCs w:val="26"/>
        </w:rPr>
        <w:t>i</w:t>
      </w:r>
      <w:proofErr w:type="spellEnd"/>
      <w:r w:rsidRPr="0010048B">
        <w:rPr>
          <w:rFonts w:ascii="Times New Roman" w:eastAsia="Times New Roman" w:hAnsi="Times New Roman" w:cs="Times New Roman"/>
          <w:sz w:val="24"/>
          <w:szCs w:val="26"/>
        </w:rPr>
        <w:t xml:space="preserve">) (stating that if a parent does not provide consent for an initial evaluation, </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the public agency </w:t>
      </w:r>
      <w:r w:rsidRPr="0010048B">
        <w:rPr>
          <w:rFonts w:ascii="Times New Roman" w:eastAsia="Times New Roman" w:hAnsi="Times New Roman" w:cs="Times New Roman"/>
          <w:i/>
          <w:sz w:val="24"/>
          <w:szCs w:val="26"/>
        </w:rPr>
        <w:t>may, but is not required to</w:t>
      </w:r>
      <w:r w:rsidRPr="0010048B">
        <w:rPr>
          <w:rFonts w:ascii="Times New Roman" w:eastAsia="Times New Roman" w:hAnsi="Times New Roman" w:cs="Times New Roman"/>
          <w:sz w:val="24"/>
          <w:szCs w:val="26"/>
        </w:rPr>
        <w:t>, pursue the initial evaluation of the child by utilizing the procedural safeguards</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(emphasis added)), (a)(3)(ii) (explaining that if a parent does not provide consent for an initial evaluation </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[t]he </w:t>
      </w:r>
      <w:r w:rsidRPr="0010048B">
        <w:rPr>
          <w:rFonts w:ascii="Times New Roman" w:eastAsia="Times New Roman" w:hAnsi="Times New Roman" w:cs="Times New Roman"/>
          <w:sz w:val="24"/>
          <w:szCs w:val="26"/>
        </w:rPr>
        <w:lastRenderedPageBreak/>
        <w:t>public agency does not violate its obligation under [the child-find statute] and [statutes addressing evaluations, reevaluations, eligibility determinations, and specific learning disabilities] . . . if it declines to pursue the evaluation</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w:t>
      </w:r>
      <w:bookmarkStart w:id="3" w:name="SP;6f860000e7603"/>
      <w:bookmarkEnd w:id="3"/>
      <w:r w:rsidRPr="0010048B">
        <w:rPr>
          <w:rFonts w:ascii="Times New Roman" w:eastAsia="Times New Roman" w:hAnsi="Times New Roman" w:cs="Times New Roman"/>
          <w:sz w:val="24"/>
          <w:szCs w:val="26"/>
        </w:rPr>
        <w:t xml:space="preserve"> </w:t>
      </w:r>
      <w:r w:rsidRPr="0010048B">
        <w:rPr>
          <w:rFonts w:ascii="Times New Roman" w:eastAsia="Times New Roman" w:hAnsi="Times New Roman" w:cs="Times New Roman"/>
          <w:i/>
          <w:sz w:val="24"/>
          <w:szCs w:val="26"/>
        </w:rPr>
        <w:t>see also</w:t>
      </w:r>
      <w:r w:rsidRPr="0010048B">
        <w:rPr>
          <w:rFonts w:ascii="Times New Roman" w:eastAsia="Times New Roman" w:hAnsi="Times New Roman" w:cs="Times New Roman"/>
          <w:sz w:val="24"/>
          <w:szCs w:val="26"/>
        </w:rPr>
        <w:t xml:space="preserve"> 34 C.F.R. </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300.300(b)(4)(</w:t>
      </w:r>
      <w:proofErr w:type="spellStart"/>
      <w:r w:rsidRPr="0010048B">
        <w:rPr>
          <w:rFonts w:ascii="Times New Roman" w:eastAsia="Times New Roman" w:hAnsi="Times New Roman" w:cs="Times New Roman"/>
          <w:sz w:val="24"/>
          <w:szCs w:val="26"/>
        </w:rPr>
        <w:t>i</w:t>
      </w:r>
      <w:proofErr w:type="spellEnd"/>
      <w:r w:rsidRPr="0010048B">
        <w:rPr>
          <w:rFonts w:ascii="Times New Roman" w:eastAsia="Times New Roman" w:hAnsi="Times New Roman" w:cs="Times New Roman"/>
          <w:sz w:val="24"/>
          <w:szCs w:val="26"/>
        </w:rPr>
        <w:t xml:space="preserve">) (stating that if the </w:t>
      </w:r>
      <w:proofErr w:type="spellStart"/>
      <w:r w:rsidRPr="0010048B">
        <w:rPr>
          <w:rFonts w:ascii="Times New Roman" w:eastAsia="Times New Roman" w:hAnsi="Times New Roman" w:cs="Times New Roman"/>
          <w:sz w:val="24"/>
          <w:szCs w:val="26"/>
        </w:rPr>
        <w:t>child</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s</w:t>
      </w:r>
      <w:proofErr w:type="spellEnd"/>
      <w:r w:rsidRPr="0010048B">
        <w:rPr>
          <w:rFonts w:ascii="Times New Roman" w:eastAsia="Times New Roman" w:hAnsi="Times New Roman" w:cs="Times New Roman"/>
          <w:sz w:val="24"/>
          <w:szCs w:val="26"/>
        </w:rPr>
        <w:t xml:space="preserve"> parent refuses to consent to the initial provision of special education and related services, the public agency</w:t>
      </w:r>
      <w:r w:rsidRPr="0010048B">
        <w:rPr>
          <w:rFonts w:ascii="Times New Roman" w:eastAsia="Times New Roman" w:hAnsi="Times New Roman" w:cs="Times New Roman"/>
          <w:i/>
          <w:sz w:val="24"/>
          <w:szCs w:val="26"/>
        </w:rPr>
        <w:t xml:space="preserve"> </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[w]</w:t>
      </w:r>
      <w:proofErr w:type="spellStart"/>
      <w:r w:rsidRPr="0010048B">
        <w:rPr>
          <w:rFonts w:ascii="Times New Roman" w:eastAsia="Times New Roman" w:hAnsi="Times New Roman" w:cs="Times New Roman"/>
          <w:sz w:val="24"/>
          <w:szCs w:val="26"/>
        </w:rPr>
        <w:t>ill</w:t>
      </w:r>
      <w:proofErr w:type="spellEnd"/>
      <w:r w:rsidRPr="0010048B">
        <w:rPr>
          <w:rFonts w:ascii="Times New Roman" w:eastAsia="Times New Roman" w:hAnsi="Times New Roman" w:cs="Times New Roman"/>
          <w:sz w:val="24"/>
          <w:szCs w:val="26"/>
        </w:rPr>
        <w:t xml:space="preserve"> not be considered to be in violation of the requirement to make [Free Appropriate Public Education] available to the child</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t>
      </w:r>
    </w:p>
    <w:p w:rsidR="0010048B" w:rsidRPr="0010048B" w:rsidRDefault="0010048B" w:rsidP="0010048B">
      <w:pPr>
        <w:tabs>
          <w:tab w:val="left" w:pos="720"/>
        </w:tabs>
        <w:spacing w:before="100" w:beforeAutospacing="1" w:after="100" w:afterAutospacing="1" w:line="480" w:lineRule="auto"/>
        <w:ind w:firstLine="720"/>
        <w:contextualSpacing/>
        <w:rPr>
          <w:rFonts w:ascii="Times New Roman" w:eastAsia="Times New Roman" w:hAnsi="Times New Roman" w:cs="Times New Roman"/>
          <w:sz w:val="24"/>
          <w:szCs w:val="24"/>
        </w:rPr>
      </w:pPr>
      <w:r w:rsidRPr="0010048B">
        <w:rPr>
          <w:rFonts w:ascii="Times New Roman" w:eastAsia="Times New Roman" w:hAnsi="Times New Roman" w:cs="Times New Roman"/>
          <w:sz w:val="24"/>
          <w:szCs w:val="26"/>
        </w:rPr>
        <w:t>The school district also cites to decisions from other states that allow a school district to proceed with an initial evaluation when one parent consents and another parent refuses.</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These decisions are not binding on this court.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We need only look to our </w:t>
      </w:r>
      <w:proofErr w:type="spellStart"/>
      <w:r w:rsidRPr="0010048B">
        <w:rPr>
          <w:rFonts w:ascii="Times New Roman" w:eastAsia="Times New Roman" w:hAnsi="Times New Roman" w:cs="Times New Roman"/>
          <w:sz w:val="24"/>
          <w:szCs w:val="26"/>
        </w:rPr>
        <w:t>legislature</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s</w:t>
      </w:r>
      <w:proofErr w:type="spellEnd"/>
      <w:r w:rsidRPr="0010048B">
        <w:rPr>
          <w:rFonts w:ascii="Times New Roman" w:eastAsia="Times New Roman" w:hAnsi="Times New Roman" w:cs="Times New Roman"/>
          <w:sz w:val="24"/>
          <w:szCs w:val="26"/>
        </w:rPr>
        <w:t xml:space="preserve"> decision on the issue of parental consent as reflected in section 125A.091, subdivision 5(a).</w:t>
      </w:r>
    </w:p>
    <w:p w:rsidR="0010048B" w:rsidRPr="0010048B" w:rsidRDefault="0010048B" w:rsidP="0010048B">
      <w:pPr>
        <w:tabs>
          <w:tab w:val="left" w:pos="720"/>
        </w:tabs>
        <w:spacing w:before="100" w:beforeAutospacing="1" w:after="100" w:afterAutospacing="1" w:line="480" w:lineRule="auto"/>
        <w:ind w:firstLine="720"/>
        <w:contextualSpacing/>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 xml:space="preserve">The school district also argues that by allowing one </w:t>
      </w:r>
      <w:proofErr w:type="spellStart"/>
      <w:r w:rsidRPr="0010048B">
        <w:rPr>
          <w:rFonts w:ascii="Times New Roman" w:eastAsia="Times New Roman" w:hAnsi="Times New Roman" w:cs="Times New Roman"/>
          <w:sz w:val="24"/>
          <w:szCs w:val="24"/>
        </w:rPr>
        <w:t>parent</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w:t>
      </w:r>
      <w:proofErr w:type="spellEnd"/>
      <w:r w:rsidRPr="0010048B">
        <w:rPr>
          <w:rFonts w:ascii="Times New Roman" w:eastAsia="Times New Roman" w:hAnsi="Times New Roman" w:cs="Times New Roman"/>
          <w:sz w:val="24"/>
          <w:szCs w:val="24"/>
        </w:rPr>
        <w:t xml:space="preserve"> refusal to trump another </w:t>
      </w:r>
      <w:proofErr w:type="spellStart"/>
      <w:r w:rsidRPr="0010048B">
        <w:rPr>
          <w:rFonts w:ascii="Times New Roman" w:eastAsia="Times New Roman" w:hAnsi="Times New Roman" w:cs="Times New Roman"/>
          <w:sz w:val="24"/>
          <w:szCs w:val="24"/>
        </w:rPr>
        <w:t>parent</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w:t>
      </w:r>
      <w:proofErr w:type="spellEnd"/>
      <w:r w:rsidRPr="0010048B">
        <w:rPr>
          <w:rFonts w:ascii="Times New Roman" w:eastAsia="Times New Roman" w:hAnsi="Times New Roman" w:cs="Times New Roman"/>
          <w:sz w:val="24"/>
          <w:szCs w:val="24"/>
        </w:rPr>
        <w:t xml:space="preserve"> consent, the ALJ interfered with the consenting </w:t>
      </w:r>
      <w:proofErr w:type="spellStart"/>
      <w:r w:rsidRPr="0010048B">
        <w:rPr>
          <w:rFonts w:ascii="Times New Roman" w:eastAsia="Times New Roman" w:hAnsi="Times New Roman" w:cs="Times New Roman"/>
          <w:sz w:val="24"/>
          <w:szCs w:val="24"/>
        </w:rPr>
        <w:t>parent</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w:t>
      </w:r>
      <w:proofErr w:type="spellEnd"/>
      <w:r w:rsidRPr="0010048B">
        <w:rPr>
          <w:rFonts w:ascii="Times New Roman" w:eastAsia="Times New Roman" w:hAnsi="Times New Roman" w:cs="Times New Roman"/>
          <w:sz w:val="24"/>
          <w:szCs w:val="24"/>
        </w:rPr>
        <w:t xml:space="preserve"> parental and constitutional rights by rendering their consent meaningless.</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We do not consider whether </w:t>
      </w:r>
      <w:r w:rsidRPr="0010048B">
        <w:rPr>
          <w:rFonts w:ascii="Times New Roman" w:eastAsia="Times New Roman" w:hAnsi="Times New Roman" w:cs="Times New Roman"/>
          <w:sz w:val="24"/>
          <w:szCs w:val="26"/>
        </w:rPr>
        <w:t xml:space="preserve">the consenting </w:t>
      </w:r>
      <w:proofErr w:type="spellStart"/>
      <w:r w:rsidRPr="0010048B">
        <w:rPr>
          <w:rFonts w:ascii="Times New Roman" w:eastAsia="Times New Roman" w:hAnsi="Times New Roman" w:cs="Times New Roman"/>
          <w:sz w:val="24"/>
          <w:szCs w:val="26"/>
        </w:rPr>
        <w:t>parent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s</w:t>
      </w:r>
      <w:proofErr w:type="spellEnd"/>
      <w:r w:rsidRPr="0010048B">
        <w:rPr>
          <w:rFonts w:ascii="Times New Roman" w:eastAsia="Times New Roman" w:hAnsi="Times New Roman" w:cs="Times New Roman"/>
          <w:sz w:val="24"/>
          <w:szCs w:val="26"/>
        </w:rPr>
        <w:t xml:space="preserve"> constitutional rights were violated because the consenting parent is not a party to this appeal, and the school district cites no authority for the contention that it has standing to assert a violation of the consenting </w:t>
      </w:r>
      <w:proofErr w:type="spellStart"/>
      <w:r w:rsidRPr="0010048B">
        <w:rPr>
          <w:rFonts w:ascii="Times New Roman" w:eastAsia="Times New Roman" w:hAnsi="Times New Roman" w:cs="Times New Roman"/>
          <w:sz w:val="24"/>
          <w:szCs w:val="26"/>
        </w:rPr>
        <w:t>parent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s</w:t>
      </w:r>
      <w:proofErr w:type="spellEnd"/>
      <w:r w:rsidRPr="0010048B">
        <w:rPr>
          <w:rFonts w:ascii="Times New Roman" w:eastAsia="Times New Roman" w:hAnsi="Times New Roman" w:cs="Times New Roman"/>
          <w:sz w:val="24"/>
          <w:szCs w:val="26"/>
        </w:rPr>
        <w:t xml:space="preserve"> rights.</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t>
      </w:r>
      <w:r w:rsidRPr="0010048B">
        <w:rPr>
          <w:rFonts w:ascii="Times New Roman" w:eastAsia="Times New Roman" w:hAnsi="Times New Roman" w:cs="Times New Roman"/>
          <w:i/>
          <w:iCs/>
          <w:sz w:val="24"/>
          <w:szCs w:val="26"/>
        </w:rPr>
        <w:t>State by Humphrey v. Philip Morris Inc.</w:t>
      </w:r>
      <w:r w:rsidRPr="0010048B">
        <w:rPr>
          <w:rFonts w:ascii="Times New Roman" w:eastAsia="Times New Roman" w:hAnsi="Times New Roman" w:cs="Times New Roman"/>
          <w:iCs/>
          <w:sz w:val="24"/>
          <w:szCs w:val="26"/>
        </w:rPr>
        <w:t>,</w:t>
      </w:r>
      <w:r w:rsidRPr="0010048B">
        <w:rPr>
          <w:rFonts w:ascii="Times New Roman" w:eastAsia="Times New Roman" w:hAnsi="Times New Roman" w:cs="Times New Roman"/>
          <w:sz w:val="24"/>
          <w:szCs w:val="26"/>
        </w:rPr>
        <w:t xml:space="preserve"> 551 N.W.2d 490, 493 (Minn. 1996) (explaining that standing is the requirement that a party has a sufficient stake in a </w:t>
      </w:r>
      <w:proofErr w:type="spellStart"/>
      <w:r w:rsidRPr="0010048B">
        <w:rPr>
          <w:rFonts w:ascii="Times New Roman" w:eastAsia="Times New Roman" w:hAnsi="Times New Roman" w:cs="Times New Roman"/>
          <w:sz w:val="24"/>
          <w:szCs w:val="26"/>
        </w:rPr>
        <w:t>justiciable</w:t>
      </w:r>
      <w:proofErr w:type="spellEnd"/>
      <w:r w:rsidRPr="0010048B">
        <w:rPr>
          <w:rFonts w:ascii="Times New Roman" w:eastAsia="Times New Roman" w:hAnsi="Times New Roman" w:cs="Times New Roman"/>
          <w:sz w:val="24"/>
          <w:szCs w:val="26"/>
        </w:rPr>
        <w:t xml:space="preserve"> controversy to seek relief from a court and that a party obtains standing when the party has suffered some injury-in-</w:t>
      </w:r>
      <w:proofErr w:type="spellStart"/>
      <w:r w:rsidRPr="0010048B">
        <w:rPr>
          <w:rFonts w:ascii="Times New Roman" w:eastAsia="Times New Roman" w:hAnsi="Times New Roman" w:cs="Times New Roman"/>
          <w:sz w:val="24"/>
          <w:szCs w:val="26"/>
        </w:rPr>
        <w:t>fact or</w:t>
      </w:r>
      <w:proofErr w:type="spellEnd"/>
      <w:r w:rsidRPr="0010048B">
        <w:rPr>
          <w:rFonts w:ascii="Times New Roman" w:eastAsia="Times New Roman" w:hAnsi="Times New Roman" w:cs="Times New Roman"/>
          <w:sz w:val="24"/>
          <w:szCs w:val="26"/>
        </w:rPr>
        <w:t xml:space="preserve"> is the beneficiary of a legislative enactment granting standing).</w:t>
      </w:r>
    </w:p>
    <w:p w:rsidR="0010048B" w:rsidRPr="0010048B" w:rsidRDefault="0010048B" w:rsidP="0010048B">
      <w:pPr>
        <w:tabs>
          <w:tab w:val="left" w:pos="720"/>
        </w:tabs>
        <w:spacing w:before="100" w:beforeAutospacing="1" w:after="100" w:afterAutospacing="1" w:line="480" w:lineRule="auto"/>
        <w:ind w:firstLine="720"/>
        <w:contextualSpacing/>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The school district further argues that the ALJ did not have the authority or jurisdiction to adjudicate or terminate the right of the consenting parent to make educational decisions.</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w:t>
      </w:r>
      <w:r w:rsidRPr="0010048B">
        <w:rPr>
          <w:rFonts w:ascii="Times New Roman" w:eastAsia="Times New Roman" w:hAnsi="Times New Roman" w:cs="Times New Roman"/>
          <w:sz w:val="24"/>
          <w:szCs w:val="26"/>
        </w:rPr>
        <w:t xml:space="preserve">The ALJ did not exceed her statutory authority or jurisdiction by adjudicating the rights of the </w:t>
      </w:r>
      <w:r w:rsidRPr="0010048B">
        <w:rPr>
          <w:rFonts w:ascii="Times New Roman" w:eastAsia="Times New Roman" w:hAnsi="Times New Roman" w:cs="Times New Roman"/>
          <w:sz w:val="24"/>
          <w:szCs w:val="26"/>
        </w:rPr>
        <w:lastRenderedPageBreak/>
        <w:t>parents.</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The ALJ</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s decision simply gives effect to the unambiguous language in section 125A.091, subdivision 5(a), which prohibits a school district from proceeding with an evaluation if a parent refuses consent in writing.</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It may be that one </w:t>
      </w:r>
      <w:proofErr w:type="spellStart"/>
      <w:r w:rsidRPr="0010048B">
        <w:rPr>
          <w:rFonts w:ascii="Times New Roman" w:eastAsia="Times New Roman" w:hAnsi="Times New Roman" w:cs="Times New Roman"/>
          <w:sz w:val="24"/>
          <w:szCs w:val="26"/>
        </w:rPr>
        <w:t>parent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s</w:t>
      </w:r>
      <w:proofErr w:type="spellEnd"/>
      <w:r w:rsidRPr="0010048B">
        <w:rPr>
          <w:rFonts w:ascii="Times New Roman" w:eastAsia="Times New Roman" w:hAnsi="Times New Roman" w:cs="Times New Roman"/>
          <w:sz w:val="24"/>
          <w:szCs w:val="26"/>
        </w:rPr>
        <w:t xml:space="preserve"> refusal trumps the other </w:t>
      </w:r>
      <w:proofErr w:type="spellStart"/>
      <w:r w:rsidRPr="0010048B">
        <w:rPr>
          <w:rFonts w:ascii="Times New Roman" w:eastAsia="Times New Roman" w:hAnsi="Times New Roman" w:cs="Times New Roman"/>
          <w:sz w:val="24"/>
          <w:szCs w:val="26"/>
        </w:rPr>
        <w:t>parent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s</w:t>
      </w:r>
      <w:proofErr w:type="spellEnd"/>
      <w:r w:rsidRPr="0010048B">
        <w:rPr>
          <w:rFonts w:ascii="Times New Roman" w:eastAsia="Times New Roman" w:hAnsi="Times New Roman" w:cs="Times New Roman"/>
          <w:sz w:val="24"/>
          <w:szCs w:val="26"/>
        </w:rPr>
        <w:t xml:space="preserve"> consent.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But that result is mandated by statute.</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The parents are free to litigate any dispute regarding their relative educational decision-making rights in district court.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t>
      </w:r>
    </w:p>
    <w:p w:rsidR="0010048B" w:rsidRPr="0010048B" w:rsidRDefault="0010048B" w:rsidP="0010048B">
      <w:pPr>
        <w:tabs>
          <w:tab w:val="left" w:pos="720"/>
        </w:tabs>
        <w:spacing w:before="100" w:beforeAutospacing="1" w:after="100" w:afterAutospacing="1" w:line="480" w:lineRule="auto"/>
        <w:contextualSpacing/>
        <w:rPr>
          <w:rFonts w:ascii="Times New Roman" w:eastAsia="Times New Roman" w:hAnsi="Times New Roman" w:cs="Times New Roman"/>
          <w:sz w:val="24"/>
          <w:szCs w:val="24"/>
        </w:rPr>
      </w:pPr>
      <w:r w:rsidRPr="0010048B">
        <w:rPr>
          <w:rFonts w:ascii="Times New Roman" w:eastAsia="Times New Roman" w:hAnsi="Times New Roman" w:cs="Times New Roman"/>
          <w:sz w:val="24"/>
          <w:szCs w:val="26"/>
        </w:rPr>
        <w:tab/>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Lastly, the school district argues that the ALJ</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s decision is based on the erroneous conclusion that the district could pursue the evaluation, despite the </w:t>
      </w:r>
      <w:proofErr w:type="spellStart"/>
      <w:r w:rsidRPr="0010048B">
        <w:rPr>
          <w:rFonts w:ascii="Times New Roman" w:eastAsia="Times New Roman" w:hAnsi="Times New Roman" w:cs="Times New Roman"/>
          <w:sz w:val="24"/>
          <w:szCs w:val="26"/>
        </w:rPr>
        <w:t>parent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s</w:t>
      </w:r>
      <w:proofErr w:type="spellEnd"/>
      <w:r w:rsidRPr="0010048B">
        <w:rPr>
          <w:rFonts w:ascii="Times New Roman" w:eastAsia="Times New Roman" w:hAnsi="Times New Roman" w:cs="Times New Roman"/>
          <w:sz w:val="24"/>
          <w:szCs w:val="26"/>
        </w:rPr>
        <w:t xml:space="preserve"> written refusal to consent, through a federal due-process hearing. </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We agree with the school district.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The federal regulation that provides public agencies with procedural safeguards, such as a due-process hearing, states that the safeguards are available </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except to the extent inconsistent with state law regarding consent.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4"/>
        </w:rPr>
        <w:t xml:space="preserve">34 C.F.R. </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300.300(a)(3)(</w:t>
      </w:r>
      <w:proofErr w:type="spellStart"/>
      <w:r w:rsidRPr="0010048B">
        <w:rPr>
          <w:rFonts w:ascii="Times New Roman" w:eastAsia="Times New Roman" w:hAnsi="Times New Roman" w:cs="Times New Roman"/>
          <w:sz w:val="24"/>
          <w:szCs w:val="24"/>
        </w:rPr>
        <w:t>i</w:t>
      </w:r>
      <w:proofErr w:type="spellEnd"/>
      <w:r w:rsidRPr="0010048B">
        <w:rPr>
          <w:rFonts w:ascii="Times New Roman" w:eastAsia="Times New Roman" w:hAnsi="Times New Roman" w:cs="Times New Roman"/>
          <w:sz w:val="24"/>
          <w:szCs w:val="24"/>
        </w:rPr>
        <w:t>)</w:t>
      </w:r>
      <w:r w:rsidRPr="0010048B">
        <w:rPr>
          <w:rFonts w:ascii="Times New Roman" w:eastAsia="Times New Roman" w:hAnsi="Times New Roman" w:cs="Times New Roman"/>
          <w:sz w:val="24"/>
          <w:szCs w:val="26"/>
        </w:rPr>
        <w: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This final clause allows individual states to restrict a school </w:t>
      </w:r>
      <w:proofErr w:type="spellStart"/>
      <w:r w:rsidRPr="0010048B">
        <w:rPr>
          <w:rFonts w:ascii="Times New Roman" w:eastAsia="Times New Roman" w:hAnsi="Times New Roman" w:cs="Times New Roman"/>
          <w:sz w:val="24"/>
          <w:szCs w:val="26"/>
        </w:rPr>
        <w:t>district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s</w:t>
      </w:r>
      <w:proofErr w:type="spellEnd"/>
      <w:r w:rsidRPr="0010048B">
        <w:rPr>
          <w:rFonts w:ascii="Times New Roman" w:eastAsia="Times New Roman" w:hAnsi="Times New Roman" w:cs="Times New Roman"/>
          <w:sz w:val="24"/>
          <w:szCs w:val="26"/>
        </w:rPr>
        <w:t xml:space="preserve"> use of procedural safeguards if a parent refuses consent.</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Minnesota law on parental consent clearly states that when a parent provides written refusal to consent, a school district </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may not override</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that refusal.</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Minn. Stat. </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125A.091, </w:t>
      </w:r>
      <w:proofErr w:type="spellStart"/>
      <w:r w:rsidRPr="0010048B">
        <w:rPr>
          <w:rFonts w:ascii="Times New Roman" w:eastAsia="Times New Roman" w:hAnsi="Times New Roman" w:cs="Times New Roman"/>
          <w:sz w:val="24"/>
          <w:szCs w:val="26"/>
        </w:rPr>
        <w:t>subd</w:t>
      </w:r>
      <w:proofErr w:type="spellEnd"/>
      <w:r w:rsidRPr="0010048B">
        <w:rPr>
          <w:rFonts w:ascii="Times New Roman" w:eastAsia="Times New Roman" w:hAnsi="Times New Roman" w:cs="Times New Roman"/>
          <w:sz w:val="24"/>
          <w:szCs w:val="26"/>
        </w:rPr>
        <w:t>. 5(a).</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t>
      </w:r>
      <w:proofErr w:type="gramStart"/>
      <w:r w:rsidRPr="0010048B">
        <w:rPr>
          <w:rFonts w:ascii="Times New Roman" w:eastAsia="Times New Roman" w:hAnsi="Times New Roman" w:cs="Times New Roman"/>
          <w:sz w:val="24"/>
          <w:szCs w:val="24"/>
        </w:rPr>
        <w:t>The</w:t>
      </w:r>
      <w:proofErr w:type="gramEnd"/>
      <w:r w:rsidRPr="0010048B">
        <w:rPr>
          <w:rFonts w:ascii="Times New Roman" w:eastAsia="Times New Roman" w:hAnsi="Times New Roman" w:cs="Times New Roman"/>
          <w:sz w:val="24"/>
          <w:szCs w:val="24"/>
        </w:rPr>
        <w:t xml:space="preserve"> very reason that the school district cannot request a due-process hearing in this case is the same reason it cannot proceed with the initial evaluation: statute prohibits the school district from overriding a </w:t>
      </w:r>
      <w:proofErr w:type="spellStart"/>
      <w:r w:rsidRPr="0010048B">
        <w:rPr>
          <w:rFonts w:ascii="Times New Roman" w:eastAsia="Times New Roman" w:hAnsi="Times New Roman" w:cs="Times New Roman"/>
          <w:sz w:val="24"/>
          <w:szCs w:val="24"/>
        </w:rPr>
        <w:t>parent</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s</w:t>
      </w:r>
      <w:proofErr w:type="spellEnd"/>
      <w:r w:rsidRPr="0010048B">
        <w:rPr>
          <w:rFonts w:ascii="Times New Roman" w:eastAsia="Times New Roman" w:hAnsi="Times New Roman" w:cs="Times New Roman"/>
          <w:sz w:val="24"/>
          <w:szCs w:val="24"/>
        </w:rPr>
        <w:t xml:space="preserve"> written refusal to consent.</w:t>
      </w:r>
      <w:r w:rsidRPr="0010048B">
        <w:rPr>
          <w:rFonts w:ascii="Times New Roman" w:eastAsia="Times New Roman" w:hAnsi="Times New Roman" w:cs="Times New Roman"/>
          <w:sz w:val="24"/>
          <w:szCs w:val="24"/>
        </w:rPr>
        <w:footnoteReference w:id="2"/>
      </w:r>
      <w:r w:rsidRPr="0010048B">
        <w:rPr>
          <w:rFonts w:ascii="Times New Roman" w:eastAsia="Times New Roman" w:hAnsi="Times New Roman" w:cs="Times New Roman"/>
          <w:sz w:val="26"/>
          <w:szCs w:val="24"/>
        </w:rPr>
        <w:t>[2</w:t>
      </w:r>
      <w:proofErr w:type="gramStart"/>
      <w:r w:rsidRPr="0010048B">
        <w:rPr>
          <w:rFonts w:ascii="Times New Roman" w:eastAsia="Times New Roman" w:hAnsi="Times New Roman" w:cs="Times New Roman"/>
          <w:sz w:val="26"/>
          <w:szCs w:val="24"/>
        </w:rPr>
        <w:t>]</w:t>
      </w:r>
      <w:r w:rsidRPr="0010048B">
        <w:rPr>
          <w:rFonts w:ascii="Tahoma" w:eastAsia="Times New Roman" w:hAnsi="Tahoma" w:cs="Tahoma"/>
          <w:sz w:val="24"/>
          <w:szCs w:val="24"/>
        </w:rPr>
        <w:t>�</w:t>
      </w:r>
      <w:proofErr w:type="gramEnd"/>
      <w:r w:rsidRPr="0010048B">
        <w:rPr>
          <w:rFonts w:ascii="Times New Roman" w:eastAsia="Times New Roman" w:hAnsi="Times New Roman" w:cs="Times New Roman"/>
          <w:sz w:val="24"/>
          <w:szCs w:val="24"/>
        </w:rPr>
        <w:t xml:space="preserve"> </w:t>
      </w:r>
      <w:r w:rsidRPr="0010048B">
        <w:rPr>
          <w:rFonts w:ascii="Times New Roman" w:eastAsia="Times New Roman" w:hAnsi="Times New Roman" w:cs="Times New Roman"/>
          <w:i/>
          <w:sz w:val="24"/>
          <w:szCs w:val="24"/>
        </w:rPr>
        <w:t>Id.</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t>
      </w:r>
    </w:p>
    <w:p w:rsidR="0010048B" w:rsidRPr="0010048B" w:rsidRDefault="0010048B" w:rsidP="0010048B">
      <w:pPr>
        <w:tabs>
          <w:tab w:val="left" w:pos="720"/>
        </w:tabs>
        <w:spacing w:before="100" w:beforeAutospacing="1" w:after="100" w:afterAutospacing="1" w:line="480" w:lineRule="auto"/>
        <w:ind w:firstLine="720"/>
        <w:contextualSpacing/>
        <w:rPr>
          <w:rFonts w:ascii="Times New Roman" w:eastAsia="Times New Roman" w:hAnsi="Times New Roman" w:cs="Times New Roman"/>
          <w:sz w:val="24"/>
          <w:szCs w:val="24"/>
        </w:rPr>
      </w:pPr>
      <w:r w:rsidRPr="0010048B">
        <w:rPr>
          <w:rFonts w:ascii="Times New Roman" w:eastAsia="Times New Roman" w:hAnsi="Times New Roman" w:cs="Times New Roman"/>
          <w:sz w:val="24"/>
          <w:szCs w:val="26"/>
        </w:rPr>
        <w:lastRenderedPageBreak/>
        <w:t>Even though the ALJ</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s decision reflects an error of law, the ALJ</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s ultimate decision is consistent with the controlling statute.</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Therefore, we will not reverse the ALJ</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s decision.</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t>
      </w:r>
      <w:r w:rsidRPr="0010048B">
        <w:rPr>
          <w:rFonts w:ascii="Times New Roman" w:eastAsia="Times New Roman" w:hAnsi="Times New Roman" w:cs="Times New Roman"/>
          <w:i/>
          <w:sz w:val="24"/>
          <w:szCs w:val="26"/>
        </w:rPr>
        <w:t>Cf.</w:t>
      </w:r>
      <w:r w:rsidRPr="0010048B">
        <w:rPr>
          <w:rFonts w:ascii="Times New Roman" w:eastAsia="Times New Roman" w:hAnsi="Times New Roman" w:cs="Times New Roman"/>
          <w:sz w:val="24"/>
          <w:szCs w:val="26"/>
        </w:rPr>
        <w:t xml:space="preserve"> Minn. R. Civ. P. 61 (providing that an error that does not affect the substantial rights of the party cannot serve as the basis for reversal).</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Under the plain language of Minn. Stat. </w:t>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 xml:space="preserve"> 125A.091, </w:t>
      </w:r>
      <w:proofErr w:type="spellStart"/>
      <w:r w:rsidRPr="0010048B">
        <w:rPr>
          <w:rFonts w:ascii="Times New Roman" w:eastAsia="Times New Roman" w:hAnsi="Times New Roman" w:cs="Times New Roman"/>
          <w:sz w:val="24"/>
          <w:szCs w:val="24"/>
        </w:rPr>
        <w:t>subd</w:t>
      </w:r>
      <w:proofErr w:type="spellEnd"/>
      <w:r w:rsidRPr="0010048B">
        <w:rPr>
          <w:rFonts w:ascii="Times New Roman" w:eastAsia="Times New Roman" w:hAnsi="Times New Roman" w:cs="Times New Roman"/>
          <w:sz w:val="24"/>
          <w:szCs w:val="24"/>
        </w:rPr>
        <w:t>. 5(a)</w:t>
      </w:r>
      <w:r w:rsidRPr="0010048B">
        <w:rPr>
          <w:rFonts w:ascii="Times New Roman" w:eastAsia="Times New Roman" w:hAnsi="Times New Roman" w:cs="Times New Roman"/>
          <w:sz w:val="24"/>
          <w:szCs w:val="26"/>
        </w:rPr>
        <w:t>, the school district cannot override the written refusal of a parent to consent to an evaluation.</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Because the ALJ</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s decision is consistent with application of section </w:t>
      </w:r>
      <w:r w:rsidRPr="0010048B">
        <w:rPr>
          <w:rFonts w:ascii="Times New Roman" w:eastAsia="Times New Roman" w:hAnsi="Times New Roman" w:cs="Times New Roman"/>
          <w:sz w:val="24"/>
          <w:szCs w:val="24"/>
        </w:rPr>
        <w:t xml:space="preserve">125A.091, subdivision 5(a), </w:t>
      </w:r>
      <w:r w:rsidRPr="0010048B">
        <w:rPr>
          <w:rFonts w:ascii="Times New Roman" w:eastAsia="Times New Roman" w:hAnsi="Times New Roman" w:cs="Times New Roman"/>
          <w:sz w:val="24"/>
          <w:szCs w:val="26"/>
        </w:rPr>
        <w:t>to the facts of this case and does not rely on factors not intended by the legislature, the decision is not arbitrary and capricious.</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w:t>
      </w:r>
      <w:r w:rsidRPr="0010048B">
        <w:rPr>
          <w:rFonts w:ascii="Times New Roman" w:eastAsia="Times New Roman" w:hAnsi="Times New Roman" w:cs="Times New Roman"/>
          <w:i/>
          <w:sz w:val="24"/>
          <w:szCs w:val="26"/>
        </w:rPr>
        <w:t>See Fine v. Bernstein</w:t>
      </w:r>
      <w:r w:rsidRPr="0010048B">
        <w:rPr>
          <w:rFonts w:ascii="Times New Roman" w:eastAsia="Times New Roman" w:hAnsi="Times New Roman" w:cs="Times New Roman"/>
          <w:sz w:val="24"/>
          <w:szCs w:val="26"/>
        </w:rPr>
        <w:t xml:space="preserve">, 726 N.W.2d 137, 148 (Minn. App. 2007) (discussing when a decision is arbitrary and capricious), </w:t>
      </w:r>
      <w:r w:rsidRPr="0010048B">
        <w:rPr>
          <w:rFonts w:ascii="Times New Roman" w:eastAsia="Times New Roman" w:hAnsi="Times New Roman" w:cs="Times New Roman"/>
          <w:i/>
          <w:sz w:val="24"/>
          <w:szCs w:val="26"/>
        </w:rPr>
        <w:t>review denied</w:t>
      </w:r>
      <w:r w:rsidRPr="0010048B">
        <w:rPr>
          <w:rFonts w:ascii="Times New Roman" w:eastAsia="Times New Roman" w:hAnsi="Times New Roman" w:cs="Times New Roman"/>
          <w:sz w:val="24"/>
          <w:szCs w:val="26"/>
        </w:rPr>
        <w:t xml:space="preserve"> (Minn. Apr. 17, 2007).</w:t>
      </w:r>
      <w:r w:rsidRPr="0010048B">
        <w:rPr>
          <w:rFonts w:ascii="Tahoma" w:eastAsia="Times New Roman" w:hAnsi="Tahoma" w:cs="Tahoma"/>
          <w:sz w:val="24"/>
          <w:szCs w:val="26"/>
        </w:rPr>
        <w:t>�</w:t>
      </w:r>
      <w:r w:rsidRPr="0010048B">
        <w:rPr>
          <w:rFonts w:ascii="Times New Roman" w:eastAsia="Times New Roman" w:hAnsi="Times New Roman" w:cs="Times New Roman"/>
          <w:sz w:val="24"/>
          <w:szCs w:val="26"/>
        </w:rPr>
        <w:t xml:space="preserve"> Therefore, we affirm.</w:t>
      </w:r>
    </w:p>
    <w:p w:rsidR="0010048B" w:rsidRPr="0010048B" w:rsidRDefault="0010048B" w:rsidP="0010048B">
      <w:pPr>
        <w:spacing w:before="100" w:beforeAutospacing="1" w:after="100" w:afterAutospacing="1" w:line="480" w:lineRule="auto"/>
        <w:ind w:firstLine="720"/>
        <w:rPr>
          <w:rFonts w:ascii="Times New Roman" w:eastAsia="Times New Roman" w:hAnsi="Times New Roman" w:cs="Times New Roman"/>
          <w:sz w:val="24"/>
          <w:szCs w:val="24"/>
        </w:rPr>
      </w:pPr>
      <w:proofErr w:type="gramStart"/>
      <w:r w:rsidRPr="0010048B">
        <w:rPr>
          <w:rFonts w:ascii="Times New Roman" w:eastAsia="Times New Roman" w:hAnsi="Times New Roman" w:cs="Times New Roman"/>
          <w:b/>
          <w:sz w:val="24"/>
          <w:szCs w:val="24"/>
        </w:rPr>
        <w:t>Affirmed.</w:t>
      </w:r>
      <w:proofErr w:type="gramEnd"/>
    </w:p>
    <w:p w:rsidR="0010048B" w:rsidRPr="0010048B" w:rsidRDefault="0010048B" w:rsidP="0010048B">
      <w:pPr>
        <w:spacing w:before="100" w:beforeAutospacing="1" w:after="100" w:afterAutospacing="1" w:line="480" w:lineRule="auto"/>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 </w:t>
      </w:r>
    </w:p>
    <w:p w:rsidR="0010048B" w:rsidRPr="0010048B" w:rsidRDefault="0010048B" w:rsidP="0010048B">
      <w:pPr>
        <w:tabs>
          <w:tab w:val="left" w:pos="720"/>
        </w:tabs>
        <w:spacing w:before="100" w:beforeAutospacing="1" w:after="100" w:afterAutospacing="1" w:line="240" w:lineRule="auto"/>
        <w:contextualSpacing/>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Dated</w:t>
      </w:r>
      <w:proofErr w:type="gramStart"/>
      <w:r w:rsidRPr="0010048B">
        <w:rPr>
          <w:rFonts w:ascii="Times New Roman" w:eastAsia="Times New Roman" w:hAnsi="Times New Roman" w:cs="Times New Roman"/>
          <w:sz w:val="24"/>
          <w:szCs w:val="24"/>
        </w:rPr>
        <w:t>:</w:t>
      </w:r>
      <w:r w:rsidRPr="0010048B">
        <w:rPr>
          <w:rFonts w:ascii="Tahoma" w:eastAsia="Times New Roman" w:hAnsi="Tahoma" w:cs="Tahoma"/>
          <w:sz w:val="24"/>
          <w:szCs w:val="24"/>
        </w:rPr>
        <w:t>�</w:t>
      </w:r>
      <w:proofErr w:type="gramEnd"/>
      <w:r w:rsidRPr="0010048B">
        <w:rPr>
          <w:rFonts w:ascii="Times New Roman" w:eastAsia="Times New Roman" w:hAnsi="Times New Roman" w:cs="Times New Roman"/>
          <w:sz w:val="24"/>
          <w:szCs w:val="24"/>
        </w:rPr>
        <w:t xml:space="preserve"> _______________</w:t>
      </w:r>
      <w:r w:rsidRPr="0010048B">
        <w:rPr>
          <w:rFonts w:ascii="Times New Roman" w:eastAsia="Times New Roman" w:hAnsi="Times New Roman" w:cs="Times New Roman"/>
          <w:sz w:val="24"/>
          <w:szCs w:val="24"/>
        </w:rPr>
        <w:tab/>
      </w:r>
      <w:r w:rsidRPr="0010048B">
        <w:rPr>
          <w:rFonts w:ascii="Times New Roman" w:eastAsia="Times New Roman" w:hAnsi="Times New Roman" w:cs="Times New Roman"/>
          <w:sz w:val="24"/>
          <w:szCs w:val="24"/>
        </w:rPr>
        <w:tab/>
      </w:r>
      <w:r w:rsidRPr="0010048B">
        <w:rPr>
          <w:rFonts w:ascii="Times New Roman" w:eastAsia="Times New Roman" w:hAnsi="Times New Roman" w:cs="Times New Roman"/>
          <w:sz w:val="24"/>
          <w:szCs w:val="24"/>
        </w:rPr>
        <w:tab/>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__________________________________</w:t>
      </w:r>
    </w:p>
    <w:p w:rsidR="0010048B" w:rsidRPr="0010048B" w:rsidRDefault="0010048B" w:rsidP="0010048B">
      <w:pPr>
        <w:tabs>
          <w:tab w:val="left" w:pos="720"/>
        </w:tabs>
        <w:spacing w:before="100" w:beforeAutospacing="1" w:after="100" w:afterAutospacing="1" w:line="240" w:lineRule="auto"/>
        <w:contextualSpacing/>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ab/>
      </w:r>
      <w:r w:rsidRPr="0010048B">
        <w:rPr>
          <w:rFonts w:ascii="Times New Roman" w:eastAsia="Times New Roman" w:hAnsi="Times New Roman" w:cs="Times New Roman"/>
          <w:sz w:val="24"/>
          <w:szCs w:val="24"/>
        </w:rPr>
        <w:tab/>
      </w:r>
      <w:r w:rsidRPr="0010048B">
        <w:rPr>
          <w:rFonts w:ascii="Times New Roman" w:eastAsia="Times New Roman" w:hAnsi="Times New Roman" w:cs="Times New Roman"/>
          <w:sz w:val="24"/>
          <w:szCs w:val="24"/>
        </w:rPr>
        <w:tab/>
      </w:r>
      <w:r w:rsidRPr="0010048B">
        <w:rPr>
          <w:rFonts w:ascii="Times New Roman" w:eastAsia="Times New Roman" w:hAnsi="Times New Roman" w:cs="Times New Roman"/>
          <w:sz w:val="24"/>
          <w:szCs w:val="24"/>
        </w:rPr>
        <w:tab/>
      </w:r>
      <w:r w:rsidRPr="0010048B">
        <w:rPr>
          <w:rFonts w:ascii="Times New Roman" w:eastAsia="Times New Roman" w:hAnsi="Times New Roman" w:cs="Times New Roman"/>
          <w:sz w:val="24"/>
          <w:szCs w:val="24"/>
        </w:rPr>
        <w:tab/>
      </w:r>
      <w:r w:rsidRPr="0010048B">
        <w:rPr>
          <w:rFonts w:ascii="Times New Roman" w:eastAsia="Times New Roman" w:hAnsi="Times New Roman" w:cs="Times New Roman"/>
          <w:sz w:val="24"/>
          <w:szCs w:val="24"/>
        </w:rPr>
        <w:tab/>
      </w:r>
      <w:r w:rsidRPr="0010048B">
        <w:rPr>
          <w:rFonts w:ascii="Tahoma" w:eastAsia="Times New Roman" w:hAnsi="Tahoma" w:cs="Tahoma"/>
          <w:sz w:val="24"/>
          <w:szCs w:val="24"/>
        </w:rPr>
        <w:t>�����������������������������������������������������������������������</w:t>
      </w:r>
      <w:r w:rsidRPr="0010048B">
        <w:rPr>
          <w:rFonts w:ascii="Times New Roman" w:eastAsia="Times New Roman" w:hAnsi="Times New Roman" w:cs="Times New Roman"/>
          <w:sz w:val="24"/>
          <w:szCs w:val="24"/>
        </w:rPr>
        <w:t>The Honorable Michelle A. Larkin</w:t>
      </w:r>
    </w:p>
    <w:p w:rsidR="0010048B" w:rsidRPr="0010048B" w:rsidRDefault="0010048B" w:rsidP="0010048B">
      <w:pPr>
        <w:tabs>
          <w:tab w:val="left" w:pos="720"/>
        </w:tabs>
        <w:spacing w:before="100" w:beforeAutospacing="1" w:after="100" w:afterAutospacing="1" w:line="240" w:lineRule="auto"/>
        <w:contextualSpacing/>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ab/>
      </w:r>
      <w:r w:rsidRPr="0010048B">
        <w:rPr>
          <w:rFonts w:ascii="Times New Roman" w:eastAsia="Times New Roman" w:hAnsi="Times New Roman" w:cs="Times New Roman"/>
          <w:sz w:val="24"/>
          <w:szCs w:val="24"/>
        </w:rPr>
        <w:tab/>
      </w:r>
      <w:r w:rsidRPr="0010048B">
        <w:rPr>
          <w:rFonts w:ascii="Times New Roman" w:eastAsia="Times New Roman" w:hAnsi="Times New Roman" w:cs="Times New Roman"/>
          <w:sz w:val="24"/>
          <w:szCs w:val="24"/>
        </w:rPr>
        <w:tab/>
      </w:r>
      <w:r w:rsidRPr="0010048B">
        <w:rPr>
          <w:rFonts w:ascii="Times New Roman" w:eastAsia="Times New Roman" w:hAnsi="Times New Roman" w:cs="Times New Roman"/>
          <w:sz w:val="24"/>
          <w:szCs w:val="24"/>
        </w:rPr>
        <w:tab/>
      </w:r>
      <w:r w:rsidRPr="0010048B">
        <w:rPr>
          <w:rFonts w:ascii="Times New Roman" w:eastAsia="Times New Roman" w:hAnsi="Times New Roman" w:cs="Times New Roman"/>
          <w:sz w:val="24"/>
          <w:szCs w:val="24"/>
        </w:rPr>
        <w:tab/>
      </w:r>
      <w:r w:rsidRPr="0010048B">
        <w:rPr>
          <w:rFonts w:ascii="Times New Roman" w:eastAsia="Times New Roman" w:hAnsi="Times New Roman" w:cs="Times New Roman"/>
          <w:sz w:val="24"/>
          <w:szCs w:val="24"/>
        </w:rPr>
        <w:tab/>
      </w:r>
      <w:r w:rsidRPr="0010048B">
        <w:rPr>
          <w:rFonts w:ascii="Tahoma" w:eastAsia="Times New Roman" w:hAnsi="Tahoma" w:cs="Tahoma"/>
          <w:sz w:val="24"/>
          <w:szCs w:val="24"/>
        </w:rPr>
        <w:t>�����������������������������������������������������������������������</w:t>
      </w:r>
    </w:p>
    <w:p w:rsidR="0010048B" w:rsidRPr="0010048B" w:rsidRDefault="0010048B" w:rsidP="0010048B">
      <w:pPr>
        <w:tabs>
          <w:tab w:val="left" w:pos="720"/>
        </w:tabs>
        <w:spacing w:before="100" w:beforeAutospacing="1" w:after="100" w:afterAutospacing="1" w:line="480" w:lineRule="auto"/>
        <w:contextualSpacing/>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t> </w:t>
      </w:r>
    </w:p>
    <w:p w:rsidR="0010048B" w:rsidRPr="0010048B" w:rsidRDefault="0010048B" w:rsidP="0010048B">
      <w:pPr>
        <w:spacing w:after="0" w:line="240" w:lineRule="auto"/>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br w:type="textWrapping" w:clear="all"/>
      </w:r>
    </w:p>
    <w:p w:rsidR="0010048B" w:rsidRPr="0010048B" w:rsidRDefault="0010048B" w:rsidP="0010048B">
      <w:pPr>
        <w:spacing w:after="0" w:line="240" w:lineRule="auto"/>
        <w:rPr>
          <w:rFonts w:ascii="Times New Roman" w:eastAsia="Times New Roman" w:hAnsi="Times New Roman" w:cs="Times New Roman"/>
          <w:sz w:val="24"/>
          <w:szCs w:val="24"/>
        </w:rPr>
      </w:pPr>
      <w:r w:rsidRPr="0010048B">
        <w:rPr>
          <w:rFonts w:ascii="Times New Roman" w:eastAsia="Times New Roman" w:hAnsi="Times New Roman" w:cs="Times New Roman"/>
          <w:sz w:val="24"/>
          <w:szCs w:val="24"/>
        </w:rPr>
        <w:pict>
          <v:rect id="_x0000_i1025" style="width:154.45pt;height:.75pt" o:hrpct="330" o:hrstd="t" o:hr="t" fillcolor="#a0a0a0" stroked="f"/>
        </w:pict>
      </w:r>
    </w:p>
    <w:p w:rsidR="009603D4" w:rsidRDefault="009603D4"/>
    <w:sectPr w:rsidR="009603D4" w:rsidSect="009603D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05F" w:rsidRDefault="009C005F" w:rsidP="0010048B">
      <w:pPr>
        <w:spacing w:after="0" w:line="240" w:lineRule="auto"/>
      </w:pPr>
      <w:r>
        <w:separator/>
      </w:r>
    </w:p>
  </w:endnote>
  <w:endnote w:type="continuationSeparator" w:id="0">
    <w:p w:rsidR="009C005F" w:rsidRDefault="009C005F" w:rsidP="00100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05F" w:rsidRDefault="009C005F" w:rsidP="0010048B">
      <w:pPr>
        <w:spacing w:after="0" w:line="240" w:lineRule="auto"/>
      </w:pPr>
      <w:r>
        <w:separator/>
      </w:r>
    </w:p>
  </w:footnote>
  <w:footnote w:type="continuationSeparator" w:id="0">
    <w:p w:rsidR="009C005F" w:rsidRDefault="009C005F" w:rsidP="0010048B">
      <w:pPr>
        <w:spacing w:after="0" w:line="240" w:lineRule="auto"/>
      </w:pPr>
      <w:r>
        <w:continuationSeparator/>
      </w:r>
    </w:p>
  </w:footnote>
  <w:footnote w:id="1">
    <w:p w:rsidR="0010048B" w:rsidRDefault="0010048B" w:rsidP="0010048B">
      <w:pPr>
        <w:pStyle w:val="FootnoteText"/>
      </w:pPr>
      <w:r>
        <w:rPr>
          <w:rStyle w:val="FootnoteReference"/>
        </w:rPr>
        <w:footnoteRef/>
      </w:r>
      <w:r>
        <w:rPr>
          <w:rStyle w:val="FootnoteReference"/>
          <w:sz w:val="26"/>
          <w:szCs w:val="20"/>
        </w:rPr>
        <w:t>[1]</w:t>
      </w:r>
      <w:r>
        <w:t xml:space="preserve"> The phrase </w:t>
      </w:r>
      <w:r>
        <w:rPr>
          <w:rFonts w:ascii="Tahoma" w:hAnsi="Tahoma" w:cs="Tahoma"/>
        </w:rPr>
        <w:t>�</w:t>
      </w:r>
      <w:r>
        <w:t>written refusal to consent</w:t>
      </w:r>
      <w:r>
        <w:rPr>
          <w:rFonts w:ascii="Tahoma" w:hAnsi="Tahoma" w:cs="Tahoma"/>
        </w:rPr>
        <w:t>�</w:t>
      </w:r>
      <w:r>
        <w:t xml:space="preserve"> is based on statutory language and indicates that a parent has submitted, in writing, his or her refusal to consent to an initial evaluation.</w:t>
      </w:r>
      <w:r>
        <w:rPr>
          <w:rFonts w:ascii="Tahoma" w:hAnsi="Tahoma" w:cs="Tahoma"/>
        </w:rPr>
        <w:t>�</w:t>
      </w:r>
      <w:r>
        <w:t xml:space="preserve"> </w:t>
      </w:r>
      <w:r>
        <w:rPr>
          <w:i/>
        </w:rPr>
        <w:t>See</w:t>
      </w:r>
      <w:r>
        <w:t xml:space="preserve"> Minn. Stat. </w:t>
      </w:r>
      <w:r>
        <w:rPr>
          <w:rFonts w:ascii="Tahoma" w:hAnsi="Tahoma" w:cs="Tahoma"/>
        </w:rPr>
        <w:t>�</w:t>
      </w:r>
      <w:r>
        <w:t xml:space="preserve"> 125A.091, </w:t>
      </w:r>
      <w:proofErr w:type="spellStart"/>
      <w:r>
        <w:t>subd</w:t>
      </w:r>
      <w:proofErr w:type="spellEnd"/>
      <w:r>
        <w:t xml:space="preserve">. 5(a) (2006) (stating that </w:t>
      </w:r>
      <w:r>
        <w:rPr>
          <w:rFonts w:ascii="Tahoma" w:hAnsi="Tahoma" w:cs="Tahoma"/>
        </w:rPr>
        <w:t>�</w:t>
      </w:r>
      <w:r>
        <w:t>[a]</w:t>
      </w:r>
      <w:r>
        <w:rPr>
          <w:szCs w:val="26"/>
        </w:rPr>
        <w:t xml:space="preserve"> district may not override the written refusal of a parent to consent to an initial evaluation</w:t>
      </w:r>
      <w:r>
        <w:rPr>
          <w:rFonts w:ascii="Tahoma" w:hAnsi="Tahoma" w:cs="Tahoma"/>
          <w:szCs w:val="26"/>
        </w:rPr>
        <w:t>�</w:t>
      </w:r>
      <w:r>
        <w:t>).</w:t>
      </w:r>
      <w:r>
        <w:rPr>
          <w:rFonts w:ascii="Tahoma" w:hAnsi="Tahoma" w:cs="Tahoma"/>
        </w:rPr>
        <w:t>�</w:t>
      </w:r>
      <w:r>
        <w:t xml:space="preserve"> </w:t>
      </w:r>
      <w:proofErr w:type="gramStart"/>
      <w:r>
        <w:t>Our</w:t>
      </w:r>
      <w:proofErr w:type="gramEnd"/>
      <w:r>
        <w:t xml:space="preserve"> use of the phrase does not include a parent who takes no position on the issue of consent.</w:t>
      </w:r>
    </w:p>
  </w:footnote>
  <w:footnote w:id="2">
    <w:p w:rsidR="0010048B" w:rsidRDefault="0010048B" w:rsidP="0010048B">
      <w:pPr>
        <w:pStyle w:val="FootnoteText"/>
      </w:pPr>
      <w:r>
        <w:rPr>
          <w:rStyle w:val="FootnoteReference"/>
        </w:rPr>
        <w:footnoteRef/>
      </w:r>
      <w:r>
        <w:rPr>
          <w:rStyle w:val="FootnoteReference"/>
          <w:sz w:val="26"/>
          <w:szCs w:val="20"/>
        </w:rPr>
        <w:t>[2]</w:t>
      </w:r>
      <w:r>
        <w:t xml:space="preserve"> </w:t>
      </w:r>
      <w:r>
        <w:rPr>
          <w:szCs w:val="26"/>
        </w:rPr>
        <w:t>While the school district is not entitled to a due-process hearing, it has a remedy.</w:t>
      </w:r>
      <w:r>
        <w:rPr>
          <w:rFonts w:ascii="Tahoma" w:hAnsi="Tahoma" w:cs="Tahoma"/>
          <w:szCs w:val="26"/>
        </w:rPr>
        <w:t>�</w:t>
      </w:r>
      <w:r>
        <w:rPr>
          <w:szCs w:val="26"/>
        </w:rPr>
        <w:t xml:space="preserve"> If the school district believes that the </w:t>
      </w:r>
      <w:proofErr w:type="spellStart"/>
      <w:r>
        <w:rPr>
          <w:szCs w:val="26"/>
        </w:rPr>
        <w:t>child</w:t>
      </w:r>
      <w:r>
        <w:rPr>
          <w:rFonts w:ascii="Tahoma" w:hAnsi="Tahoma" w:cs="Tahoma"/>
          <w:szCs w:val="26"/>
        </w:rPr>
        <w:t>�</w:t>
      </w:r>
      <w:r>
        <w:rPr>
          <w:szCs w:val="26"/>
        </w:rPr>
        <w:t>s</w:t>
      </w:r>
      <w:proofErr w:type="spellEnd"/>
      <w:r>
        <w:rPr>
          <w:szCs w:val="26"/>
        </w:rPr>
        <w:t xml:space="preserve"> educational needs are being neglected, it may pursue a child-in-need-of-protection-or-services proceeding.</w:t>
      </w:r>
      <w:r>
        <w:rPr>
          <w:rFonts w:ascii="Tahoma" w:hAnsi="Tahoma" w:cs="Tahoma"/>
          <w:szCs w:val="26"/>
        </w:rPr>
        <w:t>�</w:t>
      </w:r>
      <w:r>
        <w:rPr>
          <w:szCs w:val="26"/>
        </w:rPr>
        <w:t xml:space="preserve"> </w:t>
      </w:r>
      <w:r>
        <w:rPr>
          <w:i/>
          <w:szCs w:val="26"/>
        </w:rPr>
        <w:t>See</w:t>
      </w:r>
      <w:r>
        <w:rPr>
          <w:szCs w:val="26"/>
        </w:rPr>
        <w:t xml:space="preserve"> Minn. Stat. </w:t>
      </w:r>
      <w:r>
        <w:rPr>
          <w:rFonts w:ascii="Tahoma" w:hAnsi="Tahoma" w:cs="Tahoma"/>
          <w:szCs w:val="26"/>
        </w:rPr>
        <w:t>�</w:t>
      </w:r>
      <w:r>
        <w:rPr>
          <w:szCs w:val="26"/>
        </w:rPr>
        <w:t xml:space="preserve"> 260C.141, </w:t>
      </w:r>
      <w:proofErr w:type="spellStart"/>
      <w:r>
        <w:rPr>
          <w:szCs w:val="26"/>
        </w:rPr>
        <w:t>subd</w:t>
      </w:r>
      <w:proofErr w:type="spellEnd"/>
      <w:r>
        <w:rPr>
          <w:szCs w:val="26"/>
        </w:rPr>
        <w:t xml:space="preserve">. 1(a) (2008) (stating that </w:t>
      </w:r>
      <w:r>
        <w:rPr>
          <w:rFonts w:ascii="Tahoma" w:hAnsi="Tahoma" w:cs="Tahoma"/>
          <w:szCs w:val="26"/>
        </w:rPr>
        <w:t>�</w:t>
      </w:r>
      <w:r>
        <w:rPr>
          <w:szCs w:val="26"/>
        </w:rPr>
        <w:t>[a]</w:t>
      </w:r>
      <w:proofErr w:type="spellStart"/>
      <w:r>
        <w:rPr>
          <w:szCs w:val="26"/>
        </w:rPr>
        <w:t>ny</w:t>
      </w:r>
      <w:proofErr w:type="spellEnd"/>
      <w:r>
        <w:rPr>
          <w:szCs w:val="26"/>
        </w:rPr>
        <w:t xml:space="preserve"> reputable person . . . having know</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10048B"/>
    <w:rsid w:val="0010048B"/>
    <w:rsid w:val="00251E68"/>
    <w:rsid w:val="009603D4"/>
    <w:rsid w:val="009C0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D4"/>
  </w:style>
  <w:style w:type="paragraph" w:styleId="Heading1">
    <w:name w:val="heading 1"/>
    <w:basedOn w:val="Normal"/>
    <w:link w:val="Heading1Char"/>
    <w:uiPriority w:val="9"/>
    <w:qFormat/>
    <w:rsid w:val="001004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48B"/>
    <w:rPr>
      <w:rFonts w:ascii="Times New Roman" w:eastAsia="Times New Roman" w:hAnsi="Times New Roman" w:cs="Times New Roman"/>
      <w:b/>
      <w:bCs/>
      <w:kern w:val="36"/>
      <w:sz w:val="48"/>
      <w:szCs w:val="48"/>
    </w:rPr>
  </w:style>
  <w:style w:type="character" w:customStyle="1" w:styleId="spelle">
    <w:name w:val="spelle"/>
    <w:basedOn w:val="DefaultParagraphFont"/>
    <w:rsid w:val="0010048B"/>
  </w:style>
  <w:style w:type="paragraph" w:styleId="ListBullet">
    <w:name w:val="List Bullet"/>
    <w:basedOn w:val="Normal"/>
    <w:uiPriority w:val="99"/>
    <w:semiHidden/>
    <w:unhideWhenUsed/>
    <w:rsid w:val="0010048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10048B"/>
  </w:style>
  <w:style w:type="paragraph" w:styleId="FootnoteText">
    <w:name w:val="footnote text"/>
    <w:basedOn w:val="Normal"/>
    <w:link w:val="FootnoteTextChar"/>
    <w:uiPriority w:val="99"/>
    <w:semiHidden/>
    <w:unhideWhenUsed/>
    <w:rsid w:val="00100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0048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8217088">
      <w:bodyDiv w:val="1"/>
      <w:marLeft w:val="0"/>
      <w:marRight w:val="0"/>
      <w:marTop w:val="0"/>
      <w:marBottom w:val="0"/>
      <w:divBdr>
        <w:top w:val="none" w:sz="0" w:space="0" w:color="auto"/>
        <w:left w:val="none" w:sz="0" w:space="0" w:color="auto"/>
        <w:bottom w:val="none" w:sz="0" w:space="0" w:color="auto"/>
        <w:right w:val="none" w:sz="0" w:space="0" w:color="auto"/>
      </w:divBdr>
      <w:divsChild>
        <w:div w:id="1402170276">
          <w:marLeft w:val="0"/>
          <w:marRight w:val="0"/>
          <w:marTop w:val="0"/>
          <w:marBottom w:val="0"/>
          <w:divBdr>
            <w:top w:val="none" w:sz="0" w:space="0" w:color="auto"/>
            <w:left w:val="none" w:sz="0" w:space="0" w:color="auto"/>
            <w:bottom w:val="none" w:sz="0" w:space="0" w:color="auto"/>
            <w:right w:val="none" w:sz="0" w:space="0" w:color="auto"/>
          </w:divBdr>
        </w:div>
        <w:div w:id="567612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2082</Words>
  <Characters>11874</Characters>
  <Application>Microsoft Office Word</Application>
  <DocSecurity>0</DocSecurity>
  <Lines>98</Lines>
  <Paragraphs>27</Paragraphs>
  <ScaleCrop>false</ScaleCrop>
  <Company>Toshiba</Company>
  <LinksUpToDate>false</LinksUpToDate>
  <CharactersWithSpaces>13929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guymmcbride@gmail.com</dc:creator>
  <cp:lastModifiedBy>guymmcbride@gmail.com</cp:lastModifiedBy>
  <cp:revision>2</cp:revision>
  <dcterms:created xsi:type="dcterms:W3CDTF">2015-04-29T14:59:00Z</dcterms:created>
  <dcterms:modified xsi:type="dcterms:W3CDTF">2015-04-29T14:59:00Z</dcterms:modified>
</cp:coreProperties>
</file>