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16" w:rsidRDefault="00BB2C16" w:rsidP="00BB2C16">
      <w:pPr>
        <w:jc w:val="center"/>
        <w:rPr>
          <w:rFonts w:eastAsia="Times New Roman"/>
          <w:b/>
          <w:color w:val="333333"/>
        </w:rPr>
      </w:pPr>
      <w:r w:rsidRPr="00BB2C16">
        <w:rPr>
          <w:rFonts w:eastAsia="Times New Roman"/>
          <w:b/>
          <w:color w:val="333333"/>
        </w:rPr>
        <w:t>C</w:t>
      </w:r>
      <w:bookmarkStart w:id="0" w:name="_GoBack"/>
      <w:bookmarkEnd w:id="0"/>
      <w:r w:rsidRPr="00BB2C16">
        <w:rPr>
          <w:rFonts w:eastAsia="Times New Roman"/>
          <w:b/>
          <w:color w:val="333333"/>
        </w:rPr>
        <w:t xml:space="preserve">omposite </w:t>
      </w:r>
      <w:r w:rsidR="00A755F4">
        <w:rPr>
          <w:rFonts w:eastAsia="Times New Roman"/>
          <w:b/>
          <w:color w:val="333333"/>
        </w:rPr>
        <w:t xml:space="preserve">Extremity </w:t>
      </w:r>
      <w:r w:rsidRPr="00BB2C16">
        <w:rPr>
          <w:rFonts w:eastAsia="Times New Roman"/>
          <w:b/>
          <w:color w:val="333333"/>
        </w:rPr>
        <w:t xml:space="preserve">Effects in </w:t>
      </w:r>
      <w:r w:rsidR="00A755F4">
        <w:rPr>
          <w:rFonts w:eastAsia="Times New Roman"/>
          <w:b/>
          <w:color w:val="333333"/>
        </w:rPr>
        <w:t xml:space="preserve">Test </w:t>
      </w:r>
      <w:r w:rsidRPr="00BB2C16">
        <w:rPr>
          <w:rFonts w:eastAsia="Times New Roman"/>
          <w:b/>
          <w:color w:val="333333"/>
        </w:rPr>
        <w:t>Scores</w:t>
      </w:r>
    </w:p>
    <w:p w:rsidR="00BB2C16" w:rsidRPr="00BB2C16" w:rsidRDefault="00BB2C16" w:rsidP="00BB2C16">
      <w:pPr>
        <w:jc w:val="center"/>
        <w:rPr>
          <w:rFonts w:eastAsia="Times New Roman"/>
          <w:b/>
          <w:color w:val="333333"/>
        </w:rPr>
      </w:pPr>
    </w:p>
    <w:p w:rsidR="00C169A4" w:rsidRPr="00C169A4" w:rsidRDefault="00C169A4" w:rsidP="00BB2C16">
      <w:pPr>
        <w:ind w:firstLine="72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This question </w:t>
      </w:r>
      <w:r w:rsidR="00A755F4">
        <w:rPr>
          <w:rFonts w:eastAsia="Times New Roman"/>
          <w:color w:val="333333"/>
        </w:rPr>
        <w:t xml:space="preserve">of composite scores differing from the average of the component test scores </w:t>
      </w:r>
      <w:r w:rsidRPr="00C169A4">
        <w:rPr>
          <w:rFonts w:eastAsia="Times New Roman"/>
          <w:color w:val="333333"/>
        </w:rPr>
        <w:t xml:space="preserve">comes up from time to time whenever someone stumbles across the phenomenon with a new test or whenever the total score winds up on the other side of an arbitrary classification demarcation from the </w:t>
      </w:r>
      <w:r w:rsidR="007E6B2D">
        <w:rPr>
          <w:rFonts w:eastAsia="Times New Roman"/>
          <w:color w:val="333333"/>
        </w:rPr>
        <w:t>(</w:t>
      </w:r>
      <w:r w:rsidRPr="00C169A4">
        <w:rPr>
          <w:rFonts w:eastAsia="Times New Roman"/>
          <w:color w:val="333333"/>
        </w:rPr>
        <w:t>sub</w:t>
      </w:r>
      <w:r w:rsidR="007E6B2D">
        <w:rPr>
          <w:rFonts w:eastAsia="Times New Roman"/>
          <w:color w:val="333333"/>
        </w:rPr>
        <w:t>)</w:t>
      </w:r>
      <w:r w:rsidRPr="00C169A4">
        <w:rPr>
          <w:rFonts w:eastAsia="Times New Roman"/>
          <w:color w:val="333333"/>
        </w:rPr>
        <w:t>tests ("How can Low subtests give us a Very Low composite?"). There is a lot of information available at</w:t>
      </w:r>
      <w:r w:rsidR="00A755F4">
        <w:rPr>
          <w:rFonts w:eastAsia="Times New Roman"/>
          <w:color w:val="333333"/>
        </w:rPr>
        <w:t xml:space="preserve"> Guy McBride, Ron Dumont, and my web page,</w:t>
      </w:r>
      <w:r w:rsidRPr="00C169A4">
        <w:rPr>
          <w:rFonts w:eastAsia="Times New Roman"/>
          <w:color w:val="333333"/>
        </w:rPr>
        <w:t> </w:t>
      </w:r>
      <w:hyperlink r:id="rId6" w:tgtFrame="_blank" w:history="1">
        <w:r w:rsidRPr="00C169A4">
          <w:rPr>
            <w:rFonts w:eastAsia="Times New Roman"/>
            <w:color w:val="428BCA"/>
          </w:rPr>
          <w:t>www.myschoolpsychology.com</w:t>
        </w:r>
      </w:hyperlink>
      <w:r w:rsidR="00BB2C16">
        <w:rPr>
          <w:rFonts w:eastAsia="Times New Roman"/>
          <w:color w:val="333333"/>
        </w:rPr>
        <w:t xml:space="preserve">.  For example, </w:t>
      </w:r>
    </w:p>
    <w:p w:rsidR="00C169A4" w:rsidRDefault="001B4DE9" w:rsidP="00737049">
      <w:pPr>
        <w:rPr>
          <w:rFonts w:eastAsia="Times New Roman"/>
          <w:color w:val="333333"/>
        </w:rPr>
      </w:pPr>
      <w:hyperlink r:id="rId7" w:anchor="mnemonics" w:tgtFrame="_blank" w:history="1">
        <w:r w:rsidR="00C169A4" w:rsidRPr="00C169A4">
          <w:rPr>
            <w:rFonts w:eastAsia="Times New Roman"/>
            <w:color w:val="428BCA"/>
          </w:rPr>
          <w:t>http://www.myschoolpsychology.com/testing-information/#mnemonics</w:t>
        </w:r>
      </w:hyperlink>
      <w:r w:rsidR="007E6B2D">
        <w:rPr>
          <w:rFonts w:eastAsia="Times New Roman"/>
          <w:color w:val="333333"/>
        </w:rPr>
        <w:t> includes links to Ron Dumont</w:t>
      </w:r>
      <w:r w:rsidR="00C169A4" w:rsidRPr="00C169A4">
        <w:rPr>
          <w:rFonts w:eastAsia="Times New Roman"/>
          <w:color w:val="333333"/>
        </w:rPr>
        <w:t xml:space="preserve"> and my "Luke Composite Effect" (and other Biblical Mnemonics) and to Kevin McGrew's detailed explanation </w:t>
      </w:r>
      <w:hyperlink r:id="rId8" w:tgtFrame="_blank" w:history="1">
        <w:r w:rsidR="00C169A4" w:rsidRPr="00C169A4">
          <w:rPr>
            <w:rFonts w:eastAsia="Times New Roman"/>
            <w:color w:val="428BCA"/>
          </w:rPr>
          <w:t>http://www.iqscorner.com/2015/03/why-does-wj-iv-gia-score-often-appear.html</w:t>
        </w:r>
      </w:hyperlink>
      <w:r w:rsidR="00C169A4" w:rsidRPr="00C169A4">
        <w:rPr>
          <w:rFonts w:eastAsia="Times New Roman"/>
          <w:color w:val="333333"/>
        </w:rPr>
        <w:t>, which contains links to </w:t>
      </w:r>
      <w:hyperlink r:id="rId9" w:tgtFrame="_blank" w:history="1">
        <w:r w:rsidR="00C169A4" w:rsidRPr="00C169A4">
          <w:rPr>
            <w:rFonts w:eastAsia="Times New Roman"/>
            <w:color w:val="428BCA"/>
          </w:rPr>
          <w:t>http://www.iqscorner.com/2011/03/iap-applied-psychometrics-101-report-10.html</w:t>
        </w:r>
      </w:hyperlink>
      <w:r w:rsidR="00C169A4" w:rsidRPr="00C169A4">
        <w:rPr>
          <w:rFonts w:eastAsia="Times New Roman"/>
          <w:color w:val="333333"/>
        </w:rPr>
        <w:t> and Kevin and Joel Schneider's </w:t>
      </w:r>
      <w:hyperlink r:id="rId10" w:tgtFrame="_blank" w:history="1">
        <w:r w:rsidR="00C169A4" w:rsidRPr="00C169A4">
          <w:rPr>
            <w:rFonts w:eastAsia="Times New Roman"/>
            <w:color w:val="428BCA"/>
          </w:rPr>
          <w:t>http://www.iapsych.com/iapap101/iap10110.pdf</w:t>
        </w:r>
      </w:hyperlink>
      <w:r w:rsidR="00C169A4" w:rsidRPr="00C169A4">
        <w:rPr>
          <w:rFonts w:eastAsia="Times New Roman"/>
          <w:color w:val="333333"/>
        </w:rPr>
        <w:t>.</w:t>
      </w:r>
    </w:p>
    <w:p w:rsidR="00737049" w:rsidRPr="00C169A4" w:rsidRDefault="00737049" w:rsidP="00737049">
      <w:pPr>
        <w:rPr>
          <w:rFonts w:eastAsia="Times New Roman"/>
          <w:color w:val="333333"/>
        </w:rPr>
      </w:pPr>
    </w:p>
    <w:p w:rsidR="00C169A4" w:rsidRDefault="00C169A4" w:rsidP="00737049">
      <w:pPr>
        <w:ind w:firstLine="72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>Kevin also links to Joel Schneider's "great explanation (with videos) of this phenomenon at his awesome blog":</w:t>
      </w:r>
      <w:r w:rsidR="00BB2C16">
        <w:rPr>
          <w:rFonts w:eastAsia="Times New Roman"/>
          <w:color w:val="333333"/>
        </w:rPr>
        <w:t xml:space="preserve"> </w:t>
      </w:r>
      <w:r w:rsidRPr="00C169A4">
        <w:rPr>
          <w:rFonts w:eastAsia="Times New Roman"/>
          <w:color w:val="333333"/>
        </w:rPr>
        <w:t> </w:t>
      </w:r>
      <w:hyperlink r:id="rId11" w:tgtFrame="_blank" w:history="1">
        <w:r w:rsidRPr="00C169A4">
          <w:rPr>
            <w:rFonts w:eastAsia="Times New Roman"/>
            <w:color w:val="428BCA"/>
          </w:rPr>
          <w:t>https://assessingpsyche.wordpress.com/2014/04/19/why-composite-scores-are-more-extreme-than-the-average-of-their-parts/</w:t>
        </w:r>
      </w:hyperlink>
      <w:r w:rsidR="007F6D0B">
        <w:rPr>
          <w:rFonts w:eastAsia="Times New Roman"/>
          <w:color w:val="333333"/>
        </w:rPr>
        <w:t>.  Be sure to study this very helpful explanation</w:t>
      </w:r>
      <w:r w:rsidRPr="00C169A4">
        <w:rPr>
          <w:rFonts w:eastAsia="Times New Roman"/>
          <w:color w:val="333333"/>
        </w:rPr>
        <w:t>.  (We, of course, have a link to Joel's awesome blog at </w:t>
      </w:r>
      <w:hyperlink r:id="rId12" w:anchor="statistics" w:tgtFrame="_blank" w:history="1">
        <w:r w:rsidRPr="00C169A4">
          <w:rPr>
            <w:rFonts w:eastAsia="Times New Roman"/>
            <w:color w:val="428BCA"/>
          </w:rPr>
          <w:t>http://www.myschoolpsychology.com/special-education-links-2/#statistics</w:t>
        </w:r>
      </w:hyperlink>
      <w:r w:rsidRPr="00C169A4">
        <w:rPr>
          <w:rFonts w:eastAsia="Times New Roman"/>
          <w:color w:val="333333"/>
        </w:rPr>
        <w:t>.)  </w:t>
      </w:r>
      <w:r w:rsidR="00A755F4">
        <w:rPr>
          <w:rFonts w:eastAsia="Times New Roman"/>
          <w:color w:val="333333"/>
        </w:rPr>
        <w:t>Joel</w:t>
      </w:r>
      <w:r w:rsidR="007F6D0B">
        <w:rPr>
          <w:rFonts w:eastAsia="Times New Roman"/>
          <w:color w:val="333333"/>
        </w:rPr>
        <w:t xml:space="preserve"> uses the more useful </w:t>
      </w:r>
      <w:r w:rsidR="00F11181">
        <w:rPr>
          <w:rFonts w:eastAsia="Times New Roman"/>
          <w:color w:val="333333"/>
        </w:rPr>
        <w:t xml:space="preserve">and </w:t>
      </w:r>
      <w:r w:rsidR="007F6D0B">
        <w:rPr>
          <w:rFonts w:eastAsia="Times New Roman"/>
          <w:color w:val="333333"/>
        </w:rPr>
        <w:t>descriptive term,</w:t>
      </w:r>
      <w:r w:rsidR="00A755F4">
        <w:rPr>
          <w:rFonts w:eastAsia="Times New Roman"/>
          <w:color w:val="333333"/>
        </w:rPr>
        <w:t xml:space="preserve"> "Composite Extremity Effects</w:t>
      </w:r>
      <w:r w:rsidR="00F11181">
        <w:rPr>
          <w:rFonts w:eastAsia="Times New Roman"/>
          <w:color w:val="333333"/>
        </w:rPr>
        <w:t>.</w:t>
      </w:r>
      <w:r w:rsidR="00A755F4">
        <w:rPr>
          <w:rFonts w:eastAsia="Times New Roman"/>
          <w:color w:val="333333"/>
        </w:rPr>
        <w:t>"</w:t>
      </w:r>
      <w:r w:rsidR="00F11181">
        <w:rPr>
          <w:rFonts w:eastAsia="Times New Roman"/>
          <w:color w:val="333333"/>
        </w:rPr>
        <w:t xml:space="preserve">  Joel's term is better, but Ron and I have long been committed to Luke 8:18.</w:t>
      </w:r>
    </w:p>
    <w:p w:rsidR="00737049" w:rsidRDefault="00737049" w:rsidP="00737049">
      <w:pPr>
        <w:ind w:firstLine="720"/>
        <w:rPr>
          <w:rFonts w:eastAsia="Times New Roman"/>
          <w:color w:val="333333"/>
        </w:rPr>
      </w:pPr>
    </w:p>
    <w:p w:rsidR="00C169A4" w:rsidRPr="00C169A4" w:rsidRDefault="00C169A4" w:rsidP="00737049">
      <w:pPr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 </w:t>
      </w:r>
      <w:r w:rsidR="00BB2C16">
        <w:rPr>
          <w:rFonts w:eastAsia="Times New Roman"/>
          <w:color w:val="333333"/>
        </w:rPr>
        <w:tab/>
      </w:r>
      <w:r w:rsidR="007F6D0B">
        <w:rPr>
          <w:rFonts w:eastAsia="Times New Roman"/>
          <w:color w:val="333333"/>
        </w:rPr>
        <w:t>The trick</w:t>
      </w:r>
      <w:r w:rsidR="00842E22">
        <w:rPr>
          <w:rFonts w:eastAsia="Times New Roman"/>
          <w:color w:val="333333"/>
        </w:rPr>
        <w:t>, of course,</w:t>
      </w:r>
      <w:r w:rsidR="007F6D0B">
        <w:rPr>
          <w:rFonts w:eastAsia="Times New Roman"/>
          <w:color w:val="333333"/>
        </w:rPr>
        <w:t xml:space="preserve"> is explaining the phenomenon to team members and readers of our reports.  </w:t>
      </w:r>
      <w:r w:rsidRPr="00C169A4">
        <w:rPr>
          <w:rFonts w:eastAsia="Times New Roman"/>
          <w:color w:val="333333"/>
        </w:rPr>
        <w:t>Total scores will be more extreme (farther from the mean) than the average of the components.  Suppose Mordred's WISC-V subtest scaled scores are all 5 (statistically equivalent to an index score of 75</w:t>
      </w:r>
      <w:r w:rsidR="007F6D0B">
        <w:rPr>
          <w:rFonts w:eastAsia="Times New Roman"/>
          <w:color w:val="333333"/>
        </w:rPr>
        <w:t>, percentile rank 5</w:t>
      </w:r>
      <w:r w:rsidRPr="00C169A4">
        <w:rPr>
          <w:rFonts w:eastAsia="Times New Roman"/>
          <w:color w:val="333333"/>
        </w:rPr>
        <w:t>).  We would expect his composite scores all to be 75, wouldn't we?  Nope.  Ecomodine nailed every subtest with a scaled score of 15 (equivalent to an index score of 125).  Her index scores should all be 125, right?  </w:t>
      </w:r>
      <w:proofErr w:type="gramStart"/>
      <w:r w:rsidRPr="00C169A4">
        <w:rPr>
          <w:rFonts w:eastAsia="Times New Roman"/>
          <w:color w:val="333333"/>
        </w:rPr>
        <w:t>Again, nope.</w:t>
      </w:r>
      <w:proofErr w:type="gramEnd"/>
    </w:p>
    <w:p w:rsidR="00C169A4" w:rsidRPr="00C169A4" w:rsidRDefault="00C169A4" w:rsidP="00BB2C16">
      <w:pPr>
        <w:ind w:left="720"/>
        <w:rPr>
          <w:rFonts w:eastAsia="Times New Roman"/>
          <w:color w:val="333333"/>
        </w:rPr>
      </w:pPr>
    </w:p>
    <w:p w:rsidR="00C169A4" w:rsidRPr="00C169A4" w:rsidRDefault="00C169A4" w:rsidP="00BB2C16">
      <w:pPr>
        <w:ind w:left="720"/>
        <w:rPr>
          <w:rFonts w:eastAsia="Times New Roman"/>
          <w:b/>
          <w:color w:val="333333"/>
        </w:rPr>
      </w:pPr>
      <w:r w:rsidRPr="00C169A4">
        <w:rPr>
          <w:rFonts w:eastAsia="Times New Roman"/>
          <w:color w:val="333333"/>
        </w:rPr>
        <w:t>         </w:t>
      </w:r>
      <w:r w:rsidR="00CC0EE8">
        <w:rPr>
          <w:rFonts w:eastAsia="Times New Roman"/>
          <w:color w:val="333333"/>
        </w:rPr>
        <w:t xml:space="preserve">           </w:t>
      </w:r>
      <w:r w:rsidR="007D457C">
        <w:rPr>
          <w:rFonts w:eastAsia="Times New Roman"/>
          <w:color w:val="333333"/>
        </w:rPr>
        <w:t xml:space="preserve"> </w:t>
      </w:r>
      <w:r w:rsidR="00CC0EE8">
        <w:rPr>
          <w:rFonts w:eastAsia="Times New Roman"/>
          <w:color w:val="333333"/>
        </w:rPr>
        <w:t xml:space="preserve">        </w:t>
      </w:r>
      <w:r w:rsidRPr="00C169A4">
        <w:rPr>
          <w:rFonts w:eastAsia="Times New Roman"/>
          <w:b/>
          <w:color w:val="333333"/>
        </w:rPr>
        <w:t>Mordred                            </w:t>
      </w:r>
      <w:r w:rsidR="00CC0EE8">
        <w:rPr>
          <w:rFonts w:eastAsia="Times New Roman"/>
          <w:b/>
          <w:color w:val="333333"/>
        </w:rPr>
        <w:t xml:space="preserve">     </w:t>
      </w:r>
      <w:r w:rsidR="007D457C">
        <w:rPr>
          <w:rFonts w:eastAsia="Times New Roman"/>
          <w:b/>
          <w:color w:val="333333"/>
        </w:rPr>
        <w:t xml:space="preserve">  </w:t>
      </w:r>
      <w:r w:rsidR="00CC0EE8">
        <w:rPr>
          <w:rFonts w:eastAsia="Times New Roman"/>
          <w:b/>
          <w:color w:val="333333"/>
        </w:rPr>
        <w:t xml:space="preserve">       </w:t>
      </w:r>
      <w:r w:rsidRPr="00C169A4">
        <w:rPr>
          <w:rFonts w:eastAsia="Times New Roman"/>
          <w:b/>
          <w:color w:val="333333"/>
        </w:rPr>
        <w:t>Ecomodine                            </w:t>
      </w:r>
    </w:p>
    <w:p w:rsidR="00C169A4" w:rsidRPr="00C169A4" w:rsidRDefault="00C169A4" w:rsidP="00BB2C16">
      <w:pPr>
        <w:ind w:left="72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>         </w:t>
      </w:r>
      <w:r w:rsidR="00CC0EE8">
        <w:rPr>
          <w:rFonts w:eastAsia="Times New Roman"/>
          <w:color w:val="333333"/>
        </w:rPr>
        <w:t xml:space="preserve">            </w:t>
      </w:r>
      <w:r w:rsidR="007D457C">
        <w:rPr>
          <w:rFonts w:eastAsia="Times New Roman"/>
          <w:color w:val="333333"/>
        </w:rPr>
        <w:t xml:space="preserve"> </w:t>
      </w:r>
      <w:r w:rsidR="00CC0EE8">
        <w:rPr>
          <w:rFonts w:eastAsia="Times New Roman"/>
          <w:color w:val="333333"/>
        </w:rPr>
        <w:t xml:space="preserve">       </w:t>
      </w:r>
      <w:proofErr w:type="gramStart"/>
      <w:r w:rsidRPr="00C169A4">
        <w:rPr>
          <w:rFonts w:eastAsia="Times New Roman"/>
          <w:color w:val="333333"/>
        </w:rPr>
        <w:t>all</w:t>
      </w:r>
      <w:proofErr w:type="gramEnd"/>
      <w:r w:rsidRPr="00C169A4">
        <w:rPr>
          <w:rFonts w:eastAsia="Times New Roman"/>
          <w:color w:val="333333"/>
        </w:rPr>
        <w:t xml:space="preserve"> scaled                       </w:t>
      </w:r>
      <w:r w:rsidR="007D457C">
        <w:rPr>
          <w:rFonts w:eastAsia="Times New Roman"/>
          <w:color w:val="333333"/>
        </w:rPr>
        <w:t xml:space="preserve">  </w:t>
      </w:r>
      <w:r w:rsidRPr="00C169A4">
        <w:rPr>
          <w:rFonts w:eastAsia="Times New Roman"/>
          <w:color w:val="333333"/>
        </w:rPr>
        <w:t xml:space="preserve">        </w:t>
      </w:r>
      <w:r w:rsidR="00CC0EE8">
        <w:rPr>
          <w:rFonts w:eastAsia="Times New Roman"/>
          <w:color w:val="333333"/>
        </w:rPr>
        <w:t xml:space="preserve">            </w:t>
      </w:r>
      <w:r w:rsidRPr="00C169A4">
        <w:rPr>
          <w:rFonts w:eastAsia="Times New Roman"/>
          <w:color w:val="333333"/>
        </w:rPr>
        <w:t>all scaled                               </w:t>
      </w:r>
    </w:p>
    <w:p w:rsidR="00C169A4" w:rsidRPr="00C169A4" w:rsidRDefault="00C169A4" w:rsidP="00BB2C16">
      <w:pPr>
        <w:ind w:left="72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        </w:t>
      </w:r>
      <w:r w:rsidR="00CC0EE8">
        <w:rPr>
          <w:rFonts w:eastAsia="Times New Roman"/>
          <w:color w:val="333333"/>
        </w:rPr>
        <w:t xml:space="preserve">              </w:t>
      </w:r>
      <w:r w:rsidR="007D457C">
        <w:rPr>
          <w:rFonts w:eastAsia="Times New Roman"/>
          <w:color w:val="333333"/>
        </w:rPr>
        <w:t xml:space="preserve"> </w:t>
      </w:r>
      <w:r w:rsidR="00CC0EE8">
        <w:rPr>
          <w:rFonts w:eastAsia="Times New Roman"/>
          <w:color w:val="333333"/>
        </w:rPr>
        <w:t xml:space="preserve">      </w:t>
      </w:r>
      <w:proofErr w:type="gramStart"/>
      <w:r w:rsidRPr="00C169A4">
        <w:rPr>
          <w:rFonts w:eastAsia="Times New Roman"/>
          <w:color w:val="333333"/>
        </w:rPr>
        <w:t>scores</w:t>
      </w:r>
      <w:proofErr w:type="gramEnd"/>
      <w:r w:rsidRPr="00C169A4">
        <w:rPr>
          <w:rFonts w:eastAsia="Times New Roman"/>
          <w:color w:val="333333"/>
        </w:rPr>
        <w:t xml:space="preserve"> = 5                         </w:t>
      </w:r>
      <w:r w:rsidR="007D457C">
        <w:rPr>
          <w:rFonts w:eastAsia="Times New Roman"/>
          <w:color w:val="333333"/>
        </w:rPr>
        <w:t xml:space="preserve">  </w:t>
      </w:r>
      <w:r w:rsidRPr="00C169A4">
        <w:rPr>
          <w:rFonts w:eastAsia="Times New Roman"/>
          <w:color w:val="333333"/>
        </w:rPr>
        <w:t xml:space="preserve">  </w:t>
      </w:r>
      <w:r w:rsidR="00CC0EE8">
        <w:rPr>
          <w:rFonts w:eastAsia="Times New Roman"/>
          <w:color w:val="333333"/>
        </w:rPr>
        <w:t xml:space="preserve">            </w:t>
      </w:r>
      <w:r w:rsidRPr="00C169A4">
        <w:rPr>
          <w:rFonts w:eastAsia="Times New Roman"/>
          <w:color w:val="333333"/>
        </w:rPr>
        <w:t> scores = 15</w:t>
      </w:r>
    </w:p>
    <w:p w:rsidR="00C169A4" w:rsidRPr="00C169A4" w:rsidRDefault="007D457C" w:rsidP="00BB2C16">
      <w:pPr>
        <w:ind w:left="72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                     </w:t>
      </w:r>
      <w:r w:rsidR="00C169A4" w:rsidRPr="00C169A4">
        <w:rPr>
          <w:rFonts w:eastAsia="Times New Roman"/>
          <w:color w:val="333333"/>
        </w:rPr>
        <w:t>Percentile Rank (PR) 5      </w:t>
      </w:r>
      <w:r w:rsidR="00CC0EE8">
        <w:rPr>
          <w:rFonts w:eastAsia="Times New Roman"/>
          <w:color w:val="333333"/>
        </w:rPr>
        <w:t xml:space="preserve">     </w:t>
      </w:r>
      <w:r>
        <w:rPr>
          <w:rFonts w:eastAsia="Times New Roman"/>
          <w:color w:val="333333"/>
        </w:rPr>
        <w:t xml:space="preserve">  </w:t>
      </w:r>
      <w:r w:rsidR="00CC0EE8">
        <w:rPr>
          <w:rFonts w:eastAsia="Times New Roman"/>
          <w:color w:val="333333"/>
        </w:rPr>
        <w:t xml:space="preserve">       </w:t>
      </w:r>
      <w:r w:rsidR="00C169A4" w:rsidRPr="00C169A4">
        <w:rPr>
          <w:rFonts w:eastAsia="Times New Roman"/>
          <w:color w:val="333333"/>
        </w:rPr>
        <w:t xml:space="preserve"> Percentile Rank (PR) 95       </w:t>
      </w:r>
    </w:p>
    <w:p w:rsidR="00C169A4" w:rsidRPr="00C169A4" w:rsidRDefault="00C169A4" w:rsidP="00737049">
      <w:pPr>
        <w:spacing w:after="120"/>
        <w:ind w:left="72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  </w:t>
      </w:r>
      <w:r w:rsidR="00CC0EE8">
        <w:rPr>
          <w:rFonts w:eastAsia="Times New Roman"/>
          <w:color w:val="333333"/>
        </w:rPr>
        <w:t xml:space="preserve">                   </w:t>
      </w:r>
      <w:r w:rsidR="007D457C">
        <w:rPr>
          <w:rFonts w:eastAsia="Times New Roman"/>
          <w:color w:val="333333"/>
        </w:rPr>
        <w:t xml:space="preserve"> </w:t>
      </w:r>
      <w:r w:rsidR="00CC0EE8">
        <w:rPr>
          <w:rFonts w:eastAsia="Times New Roman"/>
          <w:color w:val="333333"/>
        </w:rPr>
        <w:t xml:space="preserve">  </w:t>
      </w:r>
      <w:r w:rsidRPr="00C169A4">
        <w:rPr>
          <w:rFonts w:eastAsia="Times New Roman"/>
          <w:color w:val="333333"/>
        </w:rPr>
        <w:t xml:space="preserve">(= index score 75)               </w:t>
      </w:r>
      <w:r w:rsidR="00CC0EE8">
        <w:rPr>
          <w:rFonts w:eastAsia="Times New Roman"/>
          <w:color w:val="333333"/>
        </w:rPr>
        <w:t xml:space="preserve">      </w:t>
      </w:r>
      <w:r w:rsidR="007D457C">
        <w:rPr>
          <w:rFonts w:eastAsia="Times New Roman"/>
          <w:color w:val="333333"/>
        </w:rPr>
        <w:t xml:space="preserve">  </w:t>
      </w:r>
      <w:r w:rsidR="00CC0EE8">
        <w:rPr>
          <w:rFonts w:eastAsia="Times New Roman"/>
          <w:color w:val="333333"/>
        </w:rPr>
        <w:t xml:space="preserve">     </w:t>
      </w:r>
      <w:r w:rsidRPr="00C169A4">
        <w:rPr>
          <w:rFonts w:eastAsia="Times New Roman"/>
          <w:color w:val="333333"/>
        </w:rPr>
        <w:t> (= index score 125)</w:t>
      </w:r>
    </w:p>
    <w:p w:rsidR="00C169A4" w:rsidRPr="00C169A4" w:rsidRDefault="00C169A4" w:rsidP="00CC0EE8">
      <w:pPr>
        <w:tabs>
          <w:tab w:val="left" w:pos="3060"/>
          <w:tab w:val="left" w:pos="5580"/>
          <w:tab w:val="left" w:pos="6480"/>
        </w:tabs>
        <w:ind w:left="198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>  VCI  </w:t>
      </w:r>
      <w:r w:rsidR="009F0F74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>73 (PR 4)              </w:t>
      </w:r>
      <w:r w:rsidR="009F0F74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>VCI  </w:t>
      </w:r>
      <w:r w:rsidR="009F0F74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>127 (PR 96)</w:t>
      </w:r>
    </w:p>
    <w:p w:rsidR="00C169A4" w:rsidRPr="00C169A4" w:rsidRDefault="009F0F74" w:rsidP="00CC0EE8">
      <w:pPr>
        <w:tabs>
          <w:tab w:val="left" w:pos="3060"/>
          <w:tab w:val="left" w:pos="5580"/>
          <w:tab w:val="left" w:pos="6480"/>
        </w:tabs>
        <w:ind w:left="198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  VSI  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 xml:space="preserve">72 (PR 3)              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 xml:space="preserve">VSI  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>129 (PR 97)</w:t>
      </w:r>
    </w:p>
    <w:p w:rsidR="00C169A4" w:rsidRPr="00C169A4" w:rsidRDefault="009F0F74" w:rsidP="00CC0EE8">
      <w:pPr>
        <w:tabs>
          <w:tab w:val="left" w:pos="3060"/>
          <w:tab w:val="left" w:pos="5580"/>
          <w:tab w:val="left" w:pos="6480"/>
        </w:tabs>
        <w:ind w:left="198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  FRI      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 xml:space="preserve">72 (PR 3)              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 xml:space="preserve">FRI  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>128 (PR 97)</w:t>
      </w:r>
    </w:p>
    <w:p w:rsidR="00C169A4" w:rsidRPr="00C169A4" w:rsidRDefault="009F0F74" w:rsidP="00CC0EE8">
      <w:pPr>
        <w:tabs>
          <w:tab w:val="left" w:pos="3060"/>
          <w:tab w:val="left" w:pos="5580"/>
          <w:tab w:val="left" w:pos="6480"/>
        </w:tabs>
        <w:ind w:left="198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  WMI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 xml:space="preserve">72 (PR 3)              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>WMI    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>127 (PR 96)</w:t>
      </w:r>
    </w:p>
    <w:p w:rsidR="00C169A4" w:rsidRPr="00C169A4" w:rsidRDefault="009F0F74" w:rsidP="00CC0EE8">
      <w:pPr>
        <w:tabs>
          <w:tab w:val="left" w:pos="3060"/>
          <w:tab w:val="left" w:pos="5580"/>
          <w:tab w:val="left" w:pos="6480"/>
        </w:tabs>
        <w:ind w:left="198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  PSI      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 xml:space="preserve">72 (PR 3)              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 xml:space="preserve">PSI  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>129 (PR 97)</w:t>
      </w:r>
    </w:p>
    <w:p w:rsidR="00C169A4" w:rsidRPr="00C169A4" w:rsidRDefault="009F0F74" w:rsidP="00CC0EE8">
      <w:pPr>
        <w:tabs>
          <w:tab w:val="left" w:pos="3060"/>
          <w:tab w:val="left" w:pos="5580"/>
          <w:tab w:val="left" w:pos="6480"/>
        </w:tabs>
        <w:ind w:left="198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  FSIQ    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>67 (PR 1)                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 xml:space="preserve">FSIQ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>135 (PR 99)</w:t>
      </w:r>
    </w:p>
    <w:p w:rsidR="00C169A4" w:rsidRPr="00C169A4" w:rsidRDefault="00C169A4" w:rsidP="00C169A4">
      <w:pPr>
        <w:rPr>
          <w:rFonts w:eastAsia="Times New Roman"/>
          <w:color w:val="333333"/>
        </w:rPr>
      </w:pPr>
    </w:p>
    <w:p w:rsidR="00C169A4" w:rsidRDefault="00C169A4" w:rsidP="00737049">
      <w:pPr>
        <w:ind w:firstLine="72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Short answer: most people who score as low as scaled score 5 (percentile rank or PR 5) on a subtest will score higher on other subtests.  Only 5 percent of people score in or below PR 5.  The other 95 percent score higher.  It is unusual for someone to score in the lowest five percent on a subtest.  It is even more unusual to score that low (or lower) on another subtest, so Vocabulary PR 5 and Similarities PR 5 give a </w:t>
      </w:r>
      <w:r w:rsidR="00842E22">
        <w:rPr>
          <w:rFonts w:eastAsia="Times New Roman"/>
          <w:color w:val="333333"/>
        </w:rPr>
        <w:t xml:space="preserve">lower (more extreme) </w:t>
      </w:r>
      <w:r w:rsidRPr="00C169A4">
        <w:rPr>
          <w:rFonts w:eastAsia="Times New Roman"/>
          <w:color w:val="333333"/>
        </w:rPr>
        <w:t xml:space="preserve">VCI in PR 4.  It is even more </w:t>
      </w:r>
      <w:proofErr w:type="spellStart"/>
      <w:r w:rsidRPr="00C169A4">
        <w:rPr>
          <w:rFonts w:eastAsia="Times New Roman"/>
          <w:color w:val="333333"/>
        </w:rPr>
        <w:t>unusualler</w:t>
      </w:r>
      <w:proofErr w:type="spellEnd"/>
      <w:r w:rsidRPr="00C169A4">
        <w:rPr>
          <w:rFonts w:eastAsia="Times New Roman"/>
          <w:color w:val="333333"/>
        </w:rPr>
        <w:t xml:space="preserve"> to score that low (or lower) on three, and so on, so all subtests are in percentile rank (PR) 5, but the total for seven subtests gives a</w:t>
      </w:r>
      <w:r w:rsidR="00842E22">
        <w:rPr>
          <w:rFonts w:eastAsia="Times New Roman"/>
          <w:color w:val="333333"/>
        </w:rPr>
        <w:t xml:space="preserve"> much more extreme</w:t>
      </w:r>
      <w:r w:rsidRPr="00C169A4">
        <w:rPr>
          <w:rFonts w:eastAsia="Times New Roman"/>
          <w:color w:val="333333"/>
        </w:rPr>
        <w:t xml:space="preserve"> FSIQ PR 1!  Same deal for unusually high scores.  Please see Kevin's and Joel's papers for more detailed and accurate explanations.</w:t>
      </w:r>
    </w:p>
    <w:p w:rsidR="00737049" w:rsidRPr="00C169A4" w:rsidRDefault="00737049" w:rsidP="00737049">
      <w:pPr>
        <w:ind w:firstLine="720"/>
        <w:rPr>
          <w:rFonts w:eastAsia="Times New Roman"/>
          <w:color w:val="333333"/>
        </w:rPr>
      </w:pPr>
    </w:p>
    <w:p w:rsidR="00C169A4" w:rsidRPr="00C169A4" w:rsidRDefault="00C169A4" w:rsidP="00177940">
      <w:pPr>
        <w:ind w:firstLine="72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The Luke Composite Effect is greater for more extreme scores (Billy Bob's and </w:t>
      </w:r>
      <w:proofErr w:type="spellStart"/>
      <w:r w:rsidRPr="00C169A4">
        <w:rPr>
          <w:rFonts w:eastAsia="Times New Roman"/>
          <w:color w:val="333333"/>
        </w:rPr>
        <w:t>Quathrynne's</w:t>
      </w:r>
      <w:proofErr w:type="spellEnd"/>
      <w:r w:rsidRPr="00C169A4">
        <w:rPr>
          <w:rFonts w:eastAsia="Times New Roman"/>
          <w:color w:val="333333"/>
        </w:rPr>
        <w:t xml:space="preserve"> scores show smaller effects than </w:t>
      </w:r>
      <w:proofErr w:type="spellStart"/>
      <w:r w:rsidRPr="00C169A4">
        <w:rPr>
          <w:rFonts w:eastAsia="Times New Roman"/>
          <w:color w:val="333333"/>
        </w:rPr>
        <w:t>Mordred's</w:t>
      </w:r>
      <w:proofErr w:type="spellEnd"/>
      <w:r w:rsidRPr="00C169A4">
        <w:rPr>
          <w:rFonts w:eastAsia="Times New Roman"/>
          <w:color w:val="333333"/>
        </w:rPr>
        <w:t xml:space="preserve"> and </w:t>
      </w:r>
      <w:proofErr w:type="spellStart"/>
      <w:r w:rsidRPr="00C169A4">
        <w:rPr>
          <w:rFonts w:eastAsia="Times New Roman"/>
          <w:color w:val="333333"/>
        </w:rPr>
        <w:t>Ecomodine's</w:t>
      </w:r>
      <w:proofErr w:type="spellEnd"/>
      <w:r w:rsidRPr="00C169A4">
        <w:rPr>
          <w:rFonts w:eastAsia="Times New Roman"/>
          <w:color w:val="333333"/>
        </w:rPr>
        <w:t>).  It is greater when there are more component parts (seven-subtest FSIQs show greater effects than two-subtest composites).</w:t>
      </w:r>
    </w:p>
    <w:p w:rsidR="00C169A4" w:rsidRPr="00C169A4" w:rsidRDefault="00737049" w:rsidP="00C169A4">
      <w:p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 xml:space="preserve">                                       </w:t>
      </w:r>
      <w:r w:rsidR="00C169A4" w:rsidRPr="00C169A4">
        <w:rPr>
          <w:rFonts w:eastAsia="Times New Roman"/>
          <w:color w:val="333333"/>
        </w:rPr>
        <w:t xml:space="preserve">                                     </w:t>
      </w:r>
    </w:p>
    <w:p w:rsidR="00EE5107" w:rsidRDefault="00C169A4" w:rsidP="00C169A4">
      <w:pPr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>       </w:t>
      </w:r>
      <w:r w:rsidR="00EE5107">
        <w:rPr>
          <w:rFonts w:eastAsia="Times New Roman"/>
          <w:color w:val="333333"/>
        </w:rPr>
        <w:t xml:space="preserve">                                </w:t>
      </w:r>
      <w:proofErr w:type="spellStart"/>
      <w:r w:rsidR="00EE5107">
        <w:rPr>
          <w:rFonts w:eastAsia="Times New Roman"/>
          <w:b/>
          <w:color w:val="333333"/>
        </w:rPr>
        <w:t>Quathrynne</w:t>
      </w:r>
      <w:proofErr w:type="spellEnd"/>
      <w:r w:rsidRPr="00C169A4">
        <w:rPr>
          <w:rFonts w:eastAsia="Times New Roman"/>
          <w:color w:val="333333"/>
        </w:rPr>
        <w:t xml:space="preserve"> </w:t>
      </w:r>
      <w:r w:rsidR="00EE5107">
        <w:rPr>
          <w:rFonts w:eastAsia="Times New Roman"/>
          <w:color w:val="333333"/>
        </w:rPr>
        <w:t xml:space="preserve">                            </w:t>
      </w:r>
      <w:proofErr w:type="spellStart"/>
      <w:r w:rsidR="00EE5107" w:rsidRPr="00EE5107">
        <w:rPr>
          <w:rFonts w:eastAsia="Times New Roman"/>
          <w:b/>
          <w:color w:val="333333"/>
        </w:rPr>
        <w:t>Williamrobert</w:t>
      </w:r>
      <w:proofErr w:type="spellEnd"/>
      <w:r w:rsidR="00EE5107" w:rsidRPr="00EE5107">
        <w:rPr>
          <w:rFonts w:eastAsia="Times New Roman"/>
          <w:b/>
          <w:color w:val="333333"/>
        </w:rPr>
        <w:t xml:space="preserve"> (Billy Bob)</w:t>
      </w:r>
    </w:p>
    <w:p w:rsidR="00C169A4" w:rsidRPr="00C169A4" w:rsidRDefault="00EE5107" w:rsidP="00C169A4">
      <w:p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       </w:t>
      </w:r>
      <w:r w:rsidR="00C169A4" w:rsidRPr="00C169A4">
        <w:rPr>
          <w:rFonts w:eastAsia="Times New Roman"/>
          <w:color w:val="333333"/>
        </w:rPr>
        <w:t> </w:t>
      </w:r>
      <w:r w:rsidR="00737049">
        <w:rPr>
          <w:rFonts w:eastAsia="Times New Roman"/>
          <w:color w:val="333333"/>
        </w:rPr>
        <w:t xml:space="preserve">                                  </w:t>
      </w:r>
      <w:proofErr w:type="gramStart"/>
      <w:r w:rsidR="00C169A4" w:rsidRPr="00C169A4">
        <w:rPr>
          <w:rFonts w:eastAsia="Times New Roman"/>
          <w:color w:val="333333"/>
        </w:rPr>
        <w:t>all</w:t>
      </w:r>
      <w:proofErr w:type="gramEnd"/>
      <w:r w:rsidR="00C169A4" w:rsidRPr="00C169A4">
        <w:rPr>
          <w:rFonts w:eastAsia="Times New Roman"/>
          <w:color w:val="333333"/>
        </w:rPr>
        <w:t xml:space="preserve"> scaled                               </w:t>
      </w:r>
      <w:r w:rsidR="00737049">
        <w:rPr>
          <w:rFonts w:eastAsia="Times New Roman"/>
          <w:color w:val="333333"/>
        </w:rPr>
        <w:t xml:space="preserve">             </w:t>
      </w:r>
      <w:r w:rsidR="00C169A4" w:rsidRPr="00C169A4">
        <w:rPr>
          <w:rFonts w:eastAsia="Times New Roman"/>
          <w:color w:val="333333"/>
        </w:rPr>
        <w:t>all scaled                               </w:t>
      </w:r>
    </w:p>
    <w:p w:rsidR="00C169A4" w:rsidRPr="00C169A4" w:rsidRDefault="00C169A4" w:rsidP="00C169A4">
      <w:pPr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        </w:t>
      </w:r>
      <w:r w:rsidR="00737049">
        <w:rPr>
          <w:rFonts w:eastAsia="Times New Roman"/>
          <w:color w:val="333333"/>
        </w:rPr>
        <w:t xml:space="preserve">                                  </w:t>
      </w:r>
      <w:proofErr w:type="gramStart"/>
      <w:r w:rsidRPr="00C169A4">
        <w:rPr>
          <w:rFonts w:eastAsia="Times New Roman"/>
          <w:color w:val="333333"/>
        </w:rPr>
        <w:t>scores</w:t>
      </w:r>
      <w:proofErr w:type="gramEnd"/>
      <w:r w:rsidRPr="00C169A4">
        <w:rPr>
          <w:rFonts w:eastAsia="Times New Roman"/>
          <w:color w:val="333333"/>
        </w:rPr>
        <w:t xml:space="preserve"> = 9                           </w:t>
      </w:r>
      <w:r w:rsidR="00737049">
        <w:rPr>
          <w:rFonts w:eastAsia="Times New Roman"/>
          <w:color w:val="333333"/>
        </w:rPr>
        <w:t xml:space="preserve">               </w:t>
      </w:r>
      <w:r w:rsidRPr="00C169A4">
        <w:rPr>
          <w:rFonts w:eastAsia="Times New Roman"/>
          <w:color w:val="333333"/>
        </w:rPr>
        <w:t> scores = 11</w:t>
      </w:r>
    </w:p>
    <w:p w:rsidR="00C169A4" w:rsidRPr="00C169A4" w:rsidRDefault="00737049" w:rsidP="00C169A4">
      <w:p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                                </w:t>
      </w:r>
      <w:r w:rsidR="00C169A4" w:rsidRPr="00C169A4">
        <w:rPr>
          <w:rFonts w:eastAsia="Times New Roman"/>
          <w:color w:val="333333"/>
        </w:rPr>
        <w:t xml:space="preserve">Percentile Rank (PR) 37     </w:t>
      </w:r>
      <w:r>
        <w:rPr>
          <w:rFonts w:eastAsia="Times New Roman"/>
          <w:color w:val="333333"/>
        </w:rPr>
        <w:t xml:space="preserve">                </w:t>
      </w:r>
      <w:r w:rsidR="00C169A4" w:rsidRPr="00C169A4">
        <w:rPr>
          <w:rFonts w:eastAsia="Times New Roman"/>
          <w:color w:val="333333"/>
        </w:rPr>
        <w:t>Percentile Rank (PR) 63       </w:t>
      </w:r>
    </w:p>
    <w:p w:rsidR="00C169A4" w:rsidRPr="00C169A4" w:rsidRDefault="00C169A4" w:rsidP="00EE5107">
      <w:pPr>
        <w:spacing w:after="12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> </w:t>
      </w:r>
      <w:r w:rsidR="00737049">
        <w:rPr>
          <w:rFonts w:eastAsia="Times New Roman"/>
          <w:color w:val="333333"/>
        </w:rPr>
        <w:t xml:space="preserve">                                  </w:t>
      </w:r>
      <w:r w:rsidRPr="00C169A4">
        <w:rPr>
          <w:rFonts w:eastAsia="Times New Roman"/>
          <w:color w:val="333333"/>
        </w:rPr>
        <w:t xml:space="preserve"> (= index score 95)                </w:t>
      </w:r>
      <w:r w:rsidR="00737049">
        <w:rPr>
          <w:rFonts w:eastAsia="Times New Roman"/>
          <w:color w:val="333333"/>
        </w:rPr>
        <w:t xml:space="preserve">               </w:t>
      </w:r>
      <w:r w:rsidRPr="00C169A4">
        <w:rPr>
          <w:rFonts w:eastAsia="Times New Roman"/>
          <w:color w:val="333333"/>
        </w:rPr>
        <w:t>(= index score 105)</w:t>
      </w:r>
    </w:p>
    <w:p w:rsidR="00C169A4" w:rsidRPr="00C169A4" w:rsidRDefault="00177940" w:rsidP="00177940">
      <w:pPr>
        <w:tabs>
          <w:tab w:val="left" w:pos="3060"/>
          <w:tab w:val="left" w:pos="5580"/>
          <w:tab w:val="left" w:pos="6660"/>
        </w:tabs>
        <w:ind w:left="198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VCI    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 xml:space="preserve">95 (PR 37)               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>VCI    </w:t>
      </w:r>
      <w:r>
        <w:rPr>
          <w:rFonts w:eastAsia="Times New Roman"/>
          <w:color w:val="333333"/>
        </w:rPr>
        <w:tab/>
      </w:r>
      <w:r w:rsidR="00C169A4" w:rsidRPr="00C169A4">
        <w:rPr>
          <w:rFonts w:eastAsia="Times New Roman"/>
          <w:color w:val="333333"/>
        </w:rPr>
        <w:t>106 (PR 66)</w:t>
      </w:r>
    </w:p>
    <w:p w:rsidR="00C169A4" w:rsidRPr="00C169A4" w:rsidRDefault="00C169A4" w:rsidP="00177940">
      <w:pPr>
        <w:tabs>
          <w:tab w:val="left" w:pos="3060"/>
          <w:tab w:val="left" w:pos="5580"/>
          <w:tab w:val="left" w:pos="6660"/>
        </w:tabs>
        <w:ind w:left="198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VSI       </w:t>
      </w:r>
      <w:r w:rsidR="00177940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 xml:space="preserve">94 (PR 34)               </w:t>
      </w:r>
      <w:r w:rsidR="00177940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 xml:space="preserve">VSI     </w:t>
      </w:r>
      <w:r w:rsidR="00177940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>105 (PR 63)</w:t>
      </w:r>
    </w:p>
    <w:p w:rsidR="00C169A4" w:rsidRPr="00C169A4" w:rsidRDefault="00C169A4" w:rsidP="00177940">
      <w:pPr>
        <w:tabs>
          <w:tab w:val="left" w:pos="3060"/>
          <w:tab w:val="left" w:pos="5580"/>
          <w:tab w:val="left" w:pos="6660"/>
        </w:tabs>
        <w:ind w:left="198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FRI       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 xml:space="preserve">94 (PR 34)               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 xml:space="preserve">FRI     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>106 (PR 66)</w:t>
      </w:r>
    </w:p>
    <w:p w:rsidR="00C169A4" w:rsidRPr="00C169A4" w:rsidRDefault="00C169A4" w:rsidP="00177940">
      <w:pPr>
        <w:tabs>
          <w:tab w:val="left" w:pos="3060"/>
          <w:tab w:val="left" w:pos="5580"/>
          <w:tab w:val="left" w:pos="6660"/>
        </w:tabs>
        <w:ind w:left="198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WMI     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 xml:space="preserve">94 (PR 34)               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>WMI    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>107 (PR 68)</w:t>
      </w:r>
    </w:p>
    <w:p w:rsidR="00C169A4" w:rsidRPr="00C169A4" w:rsidRDefault="00C169A4" w:rsidP="00177940">
      <w:pPr>
        <w:tabs>
          <w:tab w:val="left" w:pos="3060"/>
          <w:tab w:val="left" w:pos="5580"/>
          <w:tab w:val="left" w:pos="6660"/>
        </w:tabs>
        <w:ind w:left="198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PSI       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 xml:space="preserve">95 (PR 37)               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 xml:space="preserve">PSI     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>105 (PR 63)</w:t>
      </w:r>
    </w:p>
    <w:p w:rsidR="00C169A4" w:rsidRPr="00C169A4" w:rsidRDefault="00C169A4" w:rsidP="00177940">
      <w:pPr>
        <w:tabs>
          <w:tab w:val="left" w:pos="3060"/>
          <w:tab w:val="left" w:pos="5580"/>
          <w:tab w:val="left" w:pos="6660"/>
        </w:tabs>
        <w:ind w:left="198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FSIQ     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>93 (PR 32)              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 xml:space="preserve">FSIQ   </w:t>
      </w:r>
      <w:r w:rsidR="00737049">
        <w:rPr>
          <w:rFonts w:eastAsia="Times New Roman"/>
          <w:color w:val="333333"/>
        </w:rPr>
        <w:tab/>
      </w:r>
      <w:r w:rsidRPr="00C169A4">
        <w:rPr>
          <w:rFonts w:eastAsia="Times New Roman"/>
          <w:color w:val="333333"/>
        </w:rPr>
        <w:t>107 (PR 68)</w:t>
      </w:r>
    </w:p>
    <w:p w:rsidR="00C169A4" w:rsidRPr="00C169A4" w:rsidRDefault="00C169A4" w:rsidP="00C169A4">
      <w:pPr>
        <w:rPr>
          <w:rFonts w:eastAsia="Times New Roman"/>
          <w:color w:val="333333"/>
        </w:rPr>
      </w:pPr>
    </w:p>
    <w:p w:rsidR="00C169A4" w:rsidRPr="00C169A4" w:rsidRDefault="00C169A4" w:rsidP="007D457C">
      <w:pPr>
        <w:ind w:firstLine="720"/>
        <w:rPr>
          <w:rFonts w:eastAsia="Times New Roman"/>
          <w:color w:val="333333"/>
        </w:rPr>
      </w:pPr>
      <w:r w:rsidRPr="00C169A4">
        <w:rPr>
          <w:rFonts w:eastAsia="Times New Roman"/>
          <w:color w:val="333333"/>
        </w:rPr>
        <w:t xml:space="preserve">It is the same for the DAS-II, </w:t>
      </w:r>
      <w:r w:rsidR="00842E22">
        <w:rPr>
          <w:rFonts w:eastAsia="Times New Roman"/>
          <w:color w:val="333333"/>
        </w:rPr>
        <w:t xml:space="preserve">WJ IV, </w:t>
      </w:r>
      <w:r w:rsidRPr="00C169A4">
        <w:rPr>
          <w:rFonts w:eastAsia="Times New Roman"/>
          <w:color w:val="333333"/>
        </w:rPr>
        <w:t>KABC-II, RIAS-2, SB5, and all other tests</w:t>
      </w:r>
      <w:r w:rsidR="00842E22">
        <w:rPr>
          <w:rFonts w:eastAsia="Times New Roman"/>
          <w:color w:val="333333"/>
        </w:rPr>
        <w:t xml:space="preserve"> that use some kind of standard score (</w:t>
      </w:r>
      <w:r w:rsidR="00BD1311">
        <w:rPr>
          <w:rFonts w:eastAsia="Times New Roman"/>
          <w:color w:val="333333"/>
        </w:rPr>
        <w:t xml:space="preserve">e.g., </w:t>
      </w:r>
      <w:r w:rsidR="00842E22">
        <w:rPr>
          <w:rFonts w:eastAsia="Times New Roman"/>
          <w:color w:val="333333"/>
        </w:rPr>
        <w:t xml:space="preserve">Wechsler-type scaled and standard scores, </w:t>
      </w:r>
      <w:r w:rsidR="00BD1311">
        <w:rPr>
          <w:rFonts w:eastAsia="Times New Roman"/>
          <w:color w:val="333333"/>
        </w:rPr>
        <w:t xml:space="preserve">T scores, z-scores, BOT-2 scale scores </w:t>
      </w:r>
      <w:r w:rsidR="00BD1311">
        <w:rPr>
          <w:rFonts w:eastAsia="Times New Roman"/>
          <w:i/>
          <w:color w:val="333333"/>
        </w:rPr>
        <w:t>v</w:t>
      </w:r>
      <w:r w:rsidR="00BD1311">
        <w:rPr>
          <w:rFonts w:eastAsia="Times New Roman"/>
          <w:color w:val="333333"/>
        </w:rPr>
        <w:t xml:space="preserve">-scale scores, standard age scores) and have </w:t>
      </w:r>
      <w:r w:rsidR="007E6B2D">
        <w:rPr>
          <w:rFonts w:eastAsia="Times New Roman"/>
          <w:color w:val="333333"/>
        </w:rPr>
        <w:t>(</w:t>
      </w:r>
      <w:r w:rsidR="00BD1311">
        <w:rPr>
          <w:rFonts w:eastAsia="Times New Roman"/>
          <w:color w:val="333333"/>
        </w:rPr>
        <w:t>sub</w:t>
      </w:r>
      <w:r w:rsidR="007E6B2D">
        <w:rPr>
          <w:rFonts w:eastAsia="Times New Roman"/>
          <w:color w:val="333333"/>
        </w:rPr>
        <w:t>)</w:t>
      </w:r>
      <w:r w:rsidR="00BD1311">
        <w:rPr>
          <w:rFonts w:eastAsia="Times New Roman"/>
          <w:color w:val="333333"/>
        </w:rPr>
        <w:t>tests and composites</w:t>
      </w:r>
      <w:r w:rsidRPr="00C169A4">
        <w:rPr>
          <w:rFonts w:eastAsia="Times New Roman"/>
          <w:color w:val="333333"/>
        </w:rPr>
        <w:t>.  </w:t>
      </w:r>
      <w:r w:rsidR="00BD1311">
        <w:rPr>
          <w:rFonts w:eastAsia="Times New Roman"/>
          <w:color w:val="333333"/>
        </w:rPr>
        <w:t xml:space="preserve">It is more obvious with tests that use the same statistic for </w:t>
      </w:r>
      <w:r w:rsidR="007E6B2D">
        <w:rPr>
          <w:rFonts w:eastAsia="Times New Roman"/>
          <w:color w:val="333333"/>
        </w:rPr>
        <w:t>(</w:t>
      </w:r>
      <w:r w:rsidR="00BD1311">
        <w:rPr>
          <w:rFonts w:eastAsia="Times New Roman"/>
          <w:color w:val="333333"/>
        </w:rPr>
        <w:t>sub</w:t>
      </w:r>
      <w:proofErr w:type="gramStart"/>
      <w:r w:rsidR="007E6B2D">
        <w:rPr>
          <w:rFonts w:eastAsia="Times New Roman"/>
          <w:color w:val="333333"/>
        </w:rPr>
        <w:t>)</w:t>
      </w:r>
      <w:r w:rsidR="00BD1311">
        <w:rPr>
          <w:rFonts w:eastAsia="Times New Roman"/>
          <w:color w:val="333333"/>
        </w:rPr>
        <w:t>tests</w:t>
      </w:r>
      <w:proofErr w:type="gramEnd"/>
      <w:r w:rsidR="00BD1311">
        <w:rPr>
          <w:rFonts w:eastAsia="Times New Roman"/>
          <w:color w:val="333333"/>
        </w:rPr>
        <w:t xml:space="preserve"> and composites (e.g., WJ IV, WIAT-III, KTEA-3) than with tests that use different statistics for (sub)tests and composites.  </w:t>
      </w:r>
      <w:r w:rsidRPr="00C169A4">
        <w:rPr>
          <w:rFonts w:eastAsia="Times New Roman"/>
          <w:color w:val="333333"/>
        </w:rPr>
        <w:t>It is a statistical fact of life.</w:t>
      </w:r>
    </w:p>
    <w:p w:rsidR="00C169A4" w:rsidRPr="00C169A4" w:rsidRDefault="00C169A4" w:rsidP="00C169A4">
      <w:pPr>
        <w:rPr>
          <w:rFonts w:eastAsia="Times New Roman"/>
          <w:color w:val="333333"/>
        </w:rPr>
      </w:pPr>
    </w:p>
    <w:p w:rsidR="00C169A4" w:rsidRPr="00C169A4" w:rsidRDefault="00B35081" w:rsidP="007D457C">
      <w:pPr>
        <w:ind w:firstLine="72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Analogies to gymnastics, the decathlon, or similar multi-event athletic contests may help us explain the Composite Extremity Effect to our audiences.  For example, i</w:t>
      </w:r>
      <w:r w:rsidR="00C169A4" w:rsidRPr="00C169A4">
        <w:rPr>
          <w:rFonts w:eastAsia="Times New Roman"/>
          <w:color w:val="333333"/>
        </w:rPr>
        <w:t>n the 1976 Montréal Olympic Decathlon, Caitlyn (then Bruce) Jenner ran the 1500-meter final in 4:12.  That was certainly unusual</w:t>
      </w:r>
      <w:r w:rsidR="007E6B2D">
        <w:rPr>
          <w:rFonts w:eastAsia="Times New Roman"/>
          <w:color w:val="333333"/>
        </w:rPr>
        <w:t xml:space="preserve"> by general population norms</w:t>
      </w:r>
      <w:r w:rsidR="00C169A4" w:rsidRPr="00C169A4">
        <w:rPr>
          <w:rFonts w:eastAsia="Times New Roman"/>
          <w:color w:val="333333"/>
        </w:rPr>
        <w:t>, but not mind-boggling (even I managed 4:20 in 1964 [without first competing in nine other events</w:t>
      </w:r>
      <w:r w:rsidR="001A076B">
        <w:rPr>
          <w:rFonts w:eastAsia="Times New Roman"/>
          <w:color w:val="333333"/>
        </w:rPr>
        <w:t xml:space="preserve"> over two days</w:t>
      </w:r>
      <w:r w:rsidR="00C169A4" w:rsidRPr="00C169A4">
        <w:rPr>
          <w:rFonts w:eastAsia="Times New Roman"/>
          <w:color w:val="333333"/>
        </w:rPr>
        <w:t>], and John Walker won the open 1500 meters at Montréal in 3:39).  However, Jenner also flung a discus 50 meters, a javelin 69 meters, and a cannon ball more than 15 meters</w:t>
      </w:r>
      <w:r w:rsidR="001A076B">
        <w:rPr>
          <w:rFonts w:eastAsia="Times New Roman"/>
          <w:color w:val="333333"/>
        </w:rPr>
        <w:t>, all of which we</w:t>
      </w:r>
      <w:r w:rsidR="00C169A4" w:rsidRPr="00C169A4">
        <w:rPr>
          <w:rFonts w:eastAsia="Times New Roman"/>
          <w:color w:val="333333"/>
        </w:rPr>
        <w:t>re pretty unusual</w:t>
      </w:r>
      <w:r w:rsidR="007E6B2D">
        <w:rPr>
          <w:rFonts w:eastAsia="Times New Roman"/>
          <w:color w:val="333333"/>
        </w:rPr>
        <w:t xml:space="preserve">, but not world records for the same </w:t>
      </w:r>
      <w:r w:rsidR="00B977F9">
        <w:rPr>
          <w:rFonts w:eastAsia="Times New Roman"/>
          <w:color w:val="333333"/>
        </w:rPr>
        <w:t>events outside a decathlon</w:t>
      </w:r>
      <w:r w:rsidR="00C169A4" w:rsidRPr="00C169A4">
        <w:rPr>
          <w:rFonts w:eastAsia="Times New Roman"/>
          <w:color w:val="333333"/>
        </w:rPr>
        <w:t>.  Jenner also sprinted and hurdled with unusual speed and jumped and pole vaulted (an event in which I was a danger to self and others) unusual heights and distances. However, the </w:t>
      </w:r>
      <w:r w:rsidR="00C169A4" w:rsidRPr="00C169A4">
        <w:rPr>
          <w:rFonts w:eastAsia="Times New Roman"/>
          <w:b/>
          <w:bCs/>
          <w:color w:val="333333"/>
          <w:u w:val="single"/>
        </w:rPr>
        <w:t>combination</w:t>
      </w:r>
      <w:r w:rsidR="00C169A4" w:rsidRPr="00C169A4">
        <w:rPr>
          <w:rFonts w:eastAsia="Times New Roman"/>
          <w:color w:val="333333"/>
          <w:u w:val="single"/>
        </w:rPr>
        <w:t> </w:t>
      </w:r>
      <w:r w:rsidR="00C169A4" w:rsidRPr="00C169A4">
        <w:rPr>
          <w:rFonts w:eastAsia="Times New Roman"/>
          <w:color w:val="333333"/>
        </w:rPr>
        <w:t xml:space="preserve">of unusual, but less than world-record, accomplishments in all ten events was, of course, extremely unusual and earned Jenner the </w:t>
      </w:r>
      <w:r w:rsidR="001A076B">
        <w:rPr>
          <w:rFonts w:eastAsia="Times New Roman"/>
          <w:color w:val="333333"/>
        </w:rPr>
        <w:t xml:space="preserve">Olympic </w:t>
      </w:r>
      <w:r w:rsidR="00C169A4" w:rsidRPr="00C169A4">
        <w:rPr>
          <w:rFonts w:eastAsia="Times New Roman"/>
          <w:color w:val="333333"/>
        </w:rPr>
        <w:t>Decathlon gold medal and a picture on Wheaties boxes.</w:t>
      </w:r>
    </w:p>
    <w:p w:rsidR="00D35D2C" w:rsidRDefault="00BD3D11"/>
    <w:p w:rsidR="007D457C" w:rsidRDefault="007D457C" w:rsidP="007D457C">
      <w:pPr>
        <w:ind w:left="5760"/>
      </w:pPr>
      <w:r>
        <w:t>John O. Willis</w:t>
      </w:r>
    </w:p>
    <w:p w:rsidR="007D457C" w:rsidRDefault="007D457C" w:rsidP="007D457C">
      <w:pPr>
        <w:ind w:left="5760"/>
      </w:pPr>
      <w:r>
        <w:t>Rivier University</w:t>
      </w:r>
    </w:p>
    <w:p w:rsidR="007D457C" w:rsidRDefault="007D457C" w:rsidP="007D457C">
      <w:pPr>
        <w:ind w:left="5760"/>
      </w:pPr>
      <w:r>
        <w:t>Regional Services and Education Center</w:t>
      </w:r>
    </w:p>
    <w:p w:rsidR="007D457C" w:rsidRDefault="007D457C" w:rsidP="007D457C">
      <w:pPr>
        <w:ind w:left="5760"/>
      </w:pPr>
      <w:r>
        <w:t>3.18.16</w:t>
      </w:r>
    </w:p>
    <w:sectPr w:rsidR="007D457C" w:rsidSect="00313EB1">
      <w:headerReference w:type="default" r:id="rId13"/>
      <w:pgSz w:w="12240" w:h="15840"/>
      <w:pgMar w:top="720" w:right="1008" w:bottom="720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11" w:rsidRDefault="00BD3D11" w:rsidP="00EE5107">
      <w:r>
        <w:separator/>
      </w:r>
    </w:p>
  </w:endnote>
  <w:endnote w:type="continuationSeparator" w:id="0">
    <w:p w:rsidR="00BD3D11" w:rsidRDefault="00BD3D11" w:rsidP="00EE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11" w:rsidRDefault="00BD3D11" w:rsidP="00EE5107">
      <w:r>
        <w:separator/>
      </w:r>
    </w:p>
  </w:footnote>
  <w:footnote w:type="continuationSeparator" w:id="0">
    <w:p w:rsidR="00BD3D11" w:rsidRDefault="00BD3D11" w:rsidP="00EE5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07" w:rsidRDefault="00EE5107">
    <w:pPr>
      <w:pStyle w:val="Header"/>
    </w:pPr>
    <w:r>
      <w:t>Luke Composite Effect</w:t>
    </w:r>
    <w:r>
      <w:tab/>
    </w:r>
    <w:r>
      <w:tab/>
    </w:r>
    <w:r w:rsidR="001B4DE9">
      <w:fldChar w:fldCharType="begin"/>
    </w:r>
    <w:r>
      <w:instrText xml:space="preserve"> PAGE   \* MERGEFORMAT </w:instrText>
    </w:r>
    <w:r w:rsidR="001B4DE9">
      <w:fldChar w:fldCharType="separate"/>
    </w:r>
    <w:r w:rsidR="008979BD">
      <w:rPr>
        <w:noProof/>
      </w:rPr>
      <w:t>2</w:t>
    </w:r>
    <w:r w:rsidR="001B4DE9">
      <w:rPr>
        <w:noProof/>
      </w:rPr>
      <w:fldChar w:fldCharType="end"/>
    </w:r>
  </w:p>
  <w:p w:rsidR="00EE5107" w:rsidRDefault="00EE51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9A4"/>
    <w:rsid w:val="00022B45"/>
    <w:rsid w:val="00027FD5"/>
    <w:rsid w:val="000A2410"/>
    <w:rsid w:val="00177940"/>
    <w:rsid w:val="001A076B"/>
    <w:rsid w:val="001B3EE6"/>
    <w:rsid w:val="001B4DE9"/>
    <w:rsid w:val="00313EB1"/>
    <w:rsid w:val="00335865"/>
    <w:rsid w:val="003F6793"/>
    <w:rsid w:val="004301E5"/>
    <w:rsid w:val="00524642"/>
    <w:rsid w:val="005C29C2"/>
    <w:rsid w:val="005E2050"/>
    <w:rsid w:val="005E68F4"/>
    <w:rsid w:val="006B1317"/>
    <w:rsid w:val="006D02FB"/>
    <w:rsid w:val="00737049"/>
    <w:rsid w:val="007D457C"/>
    <w:rsid w:val="007E6B2D"/>
    <w:rsid w:val="007F6D0B"/>
    <w:rsid w:val="0083335D"/>
    <w:rsid w:val="00842E22"/>
    <w:rsid w:val="00860FC9"/>
    <w:rsid w:val="008979BD"/>
    <w:rsid w:val="00935200"/>
    <w:rsid w:val="009A38CE"/>
    <w:rsid w:val="009B02D6"/>
    <w:rsid w:val="009F0F74"/>
    <w:rsid w:val="00A755F4"/>
    <w:rsid w:val="00B35081"/>
    <w:rsid w:val="00B977F9"/>
    <w:rsid w:val="00BA3614"/>
    <w:rsid w:val="00BA5AB7"/>
    <w:rsid w:val="00BB2C16"/>
    <w:rsid w:val="00BD1311"/>
    <w:rsid w:val="00BD3D11"/>
    <w:rsid w:val="00C169A4"/>
    <w:rsid w:val="00CC0EE8"/>
    <w:rsid w:val="00D1126B"/>
    <w:rsid w:val="00DB3BB0"/>
    <w:rsid w:val="00DD481B"/>
    <w:rsid w:val="00E52723"/>
    <w:rsid w:val="00EC7712"/>
    <w:rsid w:val="00EE5107"/>
    <w:rsid w:val="00F11181"/>
    <w:rsid w:val="00F7005F"/>
    <w:rsid w:val="00F8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9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69A4"/>
  </w:style>
  <w:style w:type="character" w:styleId="Strong">
    <w:name w:val="Strong"/>
    <w:basedOn w:val="DefaultParagraphFont"/>
    <w:uiPriority w:val="22"/>
    <w:qFormat/>
    <w:rsid w:val="00C169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107"/>
  </w:style>
  <w:style w:type="paragraph" w:styleId="Footer">
    <w:name w:val="footer"/>
    <w:basedOn w:val="Normal"/>
    <w:link w:val="FooterChar"/>
    <w:uiPriority w:val="99"/>
    <w:unhideWhenUsed/>
    <w:rsid w:val="00EE5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scorner.com/2015/03/why-does-wj-iv-gia-score-often-appear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yschoolpsychology.com/testing-information/" TargetMode="External"/><Relationship Id="rId12" Type="http://schemas.openxmlformats.org/officeDocument/2006/relationships/hyperlink" Target="http://www.myschoolpsychology.com/special-education-links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choolpsychology.com/" TargetMode="External"/><Relationship Id="rId11" Type="http://schemas.openxmlformats.org/officeDocument/2006/relationships/hyperlink" Target="https://assessingpsyche.wordpress.com/2014/04/19/why-composite-scores-are-more-extreme-than-the-average-of-their-part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apsych.com/iapap101/iap1011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qscorner.com/2011/03/iap-applied-psychometrics-101-report-1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Willis</dc:creator>
  <cp:lastModifiedBy>guymmcbride@gmail.com</cp:lastModifiedBy>
  <cp:revision>2</cp:revision>
  <dcterms:created xsi:type="dcterms:W3CDTF">2016-04-17T23:49:00Z</dcterms:created>
  <dcterms:modified xsi:type="dcterms:W3CDTF">2016-04-17T23:49:00Z</dcterms:modified>
</cp:coreProperties>
</file>