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7D" w:rsidRPr="007B1F7D" w:rsidRDefault="007B1F7D" w:rsidP="007B1F7D">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7B1F7D">
        <w:rPr>
          <w:rFonts w:ascii="Times New Roman" w:eastAsia="Times New Roman" w:hAnsi="Times New Roman" w:cs="Times New Roman"/>
          <w:b/>
          <w:bCs/>
          <w:sz w:val="36"/>
          <w:szCs w:val="36"/>
        </w:rPr>
        <w:t>Supreme Court, Westchester County, New York.</w:t>
      </w:r>
      <w:proofErr w:type="gramEnd"/>
    </w:p>
    <w:p w:rsidR="007B1F7D" w:rsidRPr="007B1F7D" w:rsidRDefault="007B1F7D" w:rsidP="007B1F7D">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7B1F7D">
        <w:rPr>
          <w:rFonts w:ascii="Times New Roman" w:eastAsia="Times New Roman" w:hAnsi="Times New Roman" w:cs="Times New Roman"/>
          <w:b/>
          <w:bCs/>
          <w:sz w:val="27"/>
          <w:szCs w:val="27"/>
        </w:rPr>
        <w:t>Jeffrey ZEICHNER, Petitioner, v. MAMARONECK UNION FREE SCHOOL DISTRICT, Respondent.</w:t>
      </w:r>
    </w:p>
    <w:p w:rsidR="007B1F7D" w:rsidRPr="007B1F7D" w:rsidRDefault="007B1F7D" w:rsidP="007B1F7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B1F7D">
        <w:rPr>
          <w:rFonts w:ascii="Times New Roman" w:eastAsia="Times New Roman" w:hAnsi="Times New Roman" w:cs="Times New Roman"/>
          <w:b/>
          <w:bCs/>
          <w:sz w:val="27"/>
          <w:szCs w:val="27"/>
        </w:rPr>
        <w:t>No</w:t>
      </w:r>
      <w:proofErr w:type="gramStart"/>
      <w:r w:rsidRPr="007B1F7D">
        <w:rPr>
          <w:rFonts w:ascii="Times New Roman" w:eastAsia="Times New Roman" w:hAnsi="Times New Roman" w:cs="Times New Roman"/>
          <w:b/>
          <w:bCs/>
          <w:sz w:val="27"/>
          <w:szCs w:val="27"/>
        </w:rPr>
        <w:t>.</w:t>
      </w:r>
      <w:proofErr w:type="gramEnd"/>
      <w:r w:rsidRPr="007B1F7D">
        <w:rPr>
          <w:rFonts w:ascii="Times New Roman" w:eastAsia="Times New Roman" w:hAnsi="Times New Roman" w:cs="Times New Roman"/>
          <w:b/>
          <w:bCs/>
          <w:sz w:val="27"/>
          <w:szCs w:val="27"/>
        </w:rPr>
        <w:t> </w:t>
      </w:r>
      <w:r w:rsidRPr="007B1F7D">
        <w:rPr>
          <w:rFonts w:ascii="Times New Roman" w:eastAsia="Times New Roman" w:hAnsi="Times New Roman" w:cs="Times New Roman"/>
          <w:b/>
          <w:bCs/>
          <w:sz w:val="27"/>
          <w:szCs w:val="27"/>
        </w:rPr>
        <w:t>25929/08.</w:t>
      </w:r>
    </w:p>
    <w:p w:rsidR="007B1F7D" w:rsidRPr="007B1F7D" w:rsidRDefault="007B1F7D" w:rsidP="007B1F7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B1F7D">
        <w:rPr>
          <w:rFonts w:ascii="Times New Roman" w:eastAsia="Times New Roman" w:hAnsi="Times New Roman" w:cs="Times New Roman"/>
          <w:b/>
          <w:bCs/>
          <w:sz w:val="27"/>
          <w:szCs w:val="27"/>
        </w:rPr>
        <w:t>Decided: June 24, 2009</w:t>
      </w:r>
    </w:p>
    <w:p w:rsidR="007B1F7D" w:rsidRPr="007B1F7D" w:rsidRDefault="007B1F7D" w:rsidP="007B1F7D">
      <w:pPr>
        <w:spacing w:after="0"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Jeffrey </w:t>
      </w:r>
      <w:proofErr w:type="spellStart"/>
      <w:r w:rsidRPr="007B1F7D">
        <w:rPr>
          <w:rFonts w:ascii="Times New Roman" w:eastAsia="Times New Roman" w:hAnsi="Times New Roman" w:cs="Times New Roman"/>
          <w:sz w:val="24"/>
          <w:szCs w:val="24"/>
        </w:rPr>
        <w:t>Zeichner</w:t>
      </w:r>
      <w:proofErr w:type="spellEnd"/>
      <w:r w:rsidRPr="007B1F7D">
        <w:rPr>
          <w:rFonts w:ascii="Times New Roman" w:eastAsia="Times New Roman" w:hAnsi="Times New Roman" w:cs="Times New Roman"/>
          <w:sz w:val="24"/>
          <w:szCs w:val="24"/>
        </w:rPr>
        <w:t xml:space="preserve">, Bronx, Pro Se Pet. Shaw, </w:t>
      </w:r>
      <w:proofErr w:type="spellStart"/>
      <w:r w:rsidRPr="007B1F7D">
        <w:rPr>
          <w:rFonts w:ascii="Times New Roman" w:eastAsia="Times New Roman" w:hAnsi="Times New Roman" w:cs="Times New Roman"/>
          <w:sz w:val="24"/>
          <w:szCs w:val="24"/>
        </w:rPr>
        <w:t>Perelson</w:t>
      </w:r>
      <w:proofErr w:type="spellEnd"/>
      <w:r w:rsidRPr="007B1F7D">
        <w:rPr>
          <w:rFonts w:ascii="Times New Roman" w:eastAsia="Times New Roman" w:hAnsi="Times New Roman" w:cs="Times New Roman"/>
          <w:sz w:val="24"/>
          <w:szCs w:val="24"/>
        </w:rPr>
        <w:t xml:space="preserve">, May &amp; Lambert, LLP, Poughkeepsie, Attys. for Resp. </w:t>
      </w:r>
      <w:proofErr w:type="spellStart"/>
      <w:r w:rsidRPr="007B1F7D">
        <w:rPr>
          <w:rFonts w:ascii="Times New Roman" w:eastAsia="Times New Roman" w:hAnsi="Times New Roman" w:cs="Times New Roman"/>
          <w:sz w:val="24"/>
          <w:szCs w:val="24"/>
        </w:rPr>
        <w:t>Nadege</w:t>
      </w:r>
      <w:proofErr w:type="spellEnd"/>
      <w:r w:rsidRPr="007B1F7D">
        <w:rPr>
          <w:rFonts w:ascii="Times New Roman" w:eastAsia="Times New Roman" w:hAnsi="Times New Roman" w:cs="Times New Roman"/>
          <w:sz w:val="24"/>
          <w:szCs w:val="24"/>
        </w:rPr>
        <w:t xml:space="preserve"> </w:t>
      </w:r>
      <w:proofErr w:type="spellStart"/>
      <w:r w:rsidRPr="007B1F7D">
        <w:rPr>
          <w:rFonts w:ascii="Times New Roman" w:eastAsia="Times New Roman" w:hAnsi="Times New Roman" w:cs="Times New Roman"/>
          <w:sz w:val="24"/>
          <w:szCs w:val="24"/>
        </w:rPr>
        <w:t>Crespin</w:t>
      </w:r>
      <w:proofErr w:type="spellEnd"/>
      <w:r w:rsidRPr="007B1F7D">
        <w:rPr>
          <w:rFonts w:ascii="Times New Roman" w:eastAsia="Times New Roman" w:hAnsi="Times New Roman" w:cs="Times New Roman"/>
          <w:sz w:val="24"/>
          <w:szCs w:val="24"/>
        </w:rPr>
        <w:t xml:space="preserve">, Mamaroneck, Pro Se Resp. </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Upon the foregoing papers, it is </w:t>
      </w:r>
      <w:proofErr w:type="gramStart"/>
      <w:r w:rsidRPr="007B1F7D">
        <w:rPr>
          <w:rFonts w:ascii="Times New Roman" w:eastAsia="Times New Roman" w:hAnsi="Times New Roman" w:cs="Times New Roman"/>
          <w:sz w:val="24"/>
          <w:szCs w:val="24"/>
        </w:rPr>
        <w:t>Ordered</w:t>
      </w:r>
      <w:proofErr w:type="gramEnd"/>
      <w:r w:rsidRPr="007B1F7D">
        <w:rPr>
          <w:rFonts w:ascii="Times New Roman" w:eastAsia="Times New Roman" w:hAnsi="Times New Roman" w:cs="Times New Roman"/>
          <w:sz w:val="24"/>
          <w:szCs w:val="24"/>
        </w:rPr>
        <w:t xml:space="preserve"> that this motion by respondent Mamaroneck Union Free School District (“District”) for summary judgment dismissing this proceeding is hereby disposed of as follows:</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Initially, the Court notes that an attorney who is a party to a proceeding does not enjoy the privilege of using an affirmation.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CPLR 2106;  Seven Acre Wood Street Associates, Inc. v. Town of Bedford, 302 A.D.2d 511, 755 N.Y.S.2d 257 (2nd Dept.2003);  see, also </w:t>
      </w:r>
      <w:proofErr w:type="spellStart"/>
      <w:r w:rsidRPr="007B1F7D">
        <w:rPr>
          <w:rFonts w:ascii="Times New Roman" w:eastAsia="Times New Roman" w:hAnsi="Times New Roman" w:cs="Times New Roman"/>
          <w:sz w:val="24"/>
          <w:szCs w:val="24"/>
        </w:rPr>
        <w:t>Slavenburg</w:t>
      </w:r>
      <w:proofErr w:type="spellEnd"/>
      <w:r w:rsidRPr="007B1F7D">
        <w:rPr>
          <w:rFonts w:ascii="Times New Roman" w:eastAsia="Times New Roman" w:hAnsi="Times New Roman" w:cs="Times New Roman"/>
          <w:sz w:val="24"/>
          <w:szCs w:val="24"/>
        </w:rPr>
        <w:t xml:space="preserve"> Corp. v. Opus Apparel, Inc., 53 N.Y.2d 799, 800, 439 N.Y.S.2d 910, 422 N.E.2d 570 (1981);  </w:t>
      </w:r>
      <w:proofErr w:type="spellStart"/>
      <w:r w:rsidRPr="007B1F7D">
        <w:rPr>
          <w:rFonts w:ascii="Times New Roman" w:eastAsia="Times New Roman" w:hAnsi="Times New Roman" w:cs="Times New Roman"/>
          <w:sz w:val="24"/>
          <w:szCs w:val="24"/>
        </w:rPr>
        <w:t>Flaton</w:t>
      </w:r>
      <w:proofErr w:type="spellEnd"/>
      <w:r w:rsidRPr="007B1F7D">
        <w:rPr>
          <w:rFonts w:ascii="Times New Roman" w:eastAsia="Times New Roman" w:hAnsi="Times New Roman" w:cs="Times New Roman"/>
          <w:sz w:val="24"/>
          <w:szCs w:val="24"/>
        </w:rPr>
        <w:t xml:space="preserve"> v. </w:t>
      </w:r>
      <w:proofErr w:type="spellStart"/>
      <w:r w:rsidRPr="007B1F7D">
        <w:rPr>
          <w:rFonts w:ascii="Times New Roman" w:eastAsia="Times New Roman" w:hAnsi="Times New Roman" w:cs="Times New Roman"/>
          <w:sz w:val="24"/>
          <w:szCs w:val="24"/>
        </w:rPr>
        <w:t>Caso</w:t>
      </w:r>
      <w:proofErr w:type="spellEnd"/>
      <w:r w:rsidRPr="007B1F7D">
        <w:rPr>
          <w:rFonts w:ascii="Times New Roman" w:eastAsia="Times New Roman" w:hAnsi="Times New Roman" w:cs="Times New Roman"/>
          <w:sz w:val="24"/>
          <w:szCs w:val="24"/>
        </w:rPr>
        <w:t xml:space="preserve">, 86 Misc.2d 695, 698, 383 N.Y.S.2d 166 (Sup.Ct.Nass.Co.1976).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Pro se petitioner's opposition is thus in improper form.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Nevertheless, in the absence of an objection thereto by respondent, same has been read and considered.</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Petitioner had commenced this Article 78 proceeding seeking relief granting a permanent injunction enjoining respondent District from proceeding with educational, psychological and social testing of plaintiff's minor son, Zachary, who recently has completed third-grade, for alleged learning disabilities, which testing request had been initiated by the infant's mother, </w:t>
      </w:r>
      <w:proofErr w:type="spellStart"/>
      <w:r w:rsidRPr="007B1F7D">
        <w:rPr>
          <w:rFonts w:ascii="Times New Roman" w:eastAsia="Times New Roman" w:hAnsi="Times New Roman" w:cs="Times New Roman"/>
          <w:sz w:val="24"/>
          <w:szCs w:val="24"/>
        </w:rPr>
        <w:t>Nadege</w:t>
      </w:r>
      <w:proofErr w:type="spellEnd"/>
      <w:r w:rsidRPr="007B1F7D">
        <w:rPr>
          <w:rFonts w:ascii="Times New Roman" w:eastAsia="Times New Roman" w:hAnsi="Times New Roman" w:cs="Times New Roman"/>
          <w:sz w:val="24"/>
          <w:szCs w:val="24"/>
        </w:rPr>
        <w:t xml:space="preserve"> Crespin.</w:t>
      </w:r>
      <w:bookmarkStart w:id="0" w:name="footnote_ref_1"/>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"footnote_1"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vertAlign w:val="superscript"/>
        </w:rPr>
        <w:t>1</w:t>
      </w:r>
      <w:r w:rsidRPr="007B1F7D">
        <w:rPr>
          <w:rFonts w:ascii="Times New Roman" w:eastAsia="Times New Roman" w:hAnsi="Times New Roman" w:cs="Times New Roman"/>
          <w:sz w:val="24"/>
          <w:szCs w:val="24"/>
        </w:rPr>
        <w:fldChar w:fldCharType="end"/>
      </w:r>
      <w:bookmarkEnd w:id="0"/>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Zachary's parents unfortunately remain in disagreement on the issue of Zachary's being evaluated by the District and of critical importance is the fact that neither parent heretofore has been given exclusive decision-making regarding Zachary's education.</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Presently, respondent District is moving for summary judgment dismissing this proceeding as a matter of law based upon alleged lack of subject matter jurisdiction due to petitioner's failure to have exhausted administrative remedies and based upon a failure to state a cause of action.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According to respondent, since administrative review procedures are available under the Individuals with Disabilities Education Act (“IDEA”), which statute identifies, locates and evaluates all children with disabilities residing within a school district's boundaries, see 42 U.S.C.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12101 et seq., and petitioner has not properly pursued such remedies, this Court lacks subject matter jurisdiction to entertain this proceeding.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This Court disagrees in this instance and accordingly, the District's dispositive motion is denied.</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As this Court understands the matter before it, petitioner father had made clear in written correspondence to respondent District, dated on or about November 28, 2008, that he was adamantly opposed to Zachary's undergoing testing regarding his possible need for special </w:t>
      </w:r>
      <w:r w:rsidRPr="007B1F7D">
        <w:rPr>
          <w:rFonts w:ascii="Times New Roman" w:eastAsia="Times New Roman" w:hAnsi="Times New Roman" w:cs="Times New Roman"/>
          <w:sz w:val="24"/>
          <w:szCs w:val="24"/>
        </w:rPr>
        <w:lastRenderedPageBreak/>
        <w:t xml:space="preserve">education services.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This Court is mindful that it had been Zachary's mother-not Zachary's teacher or the District-which had initiated the request for testing.</w:t>
      </w:r>
      <w:bookmarkStart w:id="1" w:name="footnote_ref_2"/>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"footnote_2"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vertAlign w:val="superscript"/>
        </w:rPr>
        <w:t>2</w:t>
      </w:r>
      <w:r w:rsidRPr="007B1F7D">
        <w:rPr>
          <w:rFonts w:ascii="Times New Roman" w:eastAsia="Times New Roman" w:hAnsi="Times New Roman" w:cs="Times New Roman"/>
          <w:sz w:val="24"/>
          <w:szCs w:val="24"/>
        </w:rPr>
        <w:fldChar w:fldCharType="end"/>
      </w:r>
      <w:bookmarkEnd w:id="1"/>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Consequently, the District was placed in the untenable situation of being statutorily required, pursuant to Zachary's mother's request, to pursue appropriate evaluation of him,</w:t>
      </w:r>
      <w:bookmarkStart w:id="2" w:name="footnote_ref_3"/>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"footnote_3"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vertAlign w:val="superscript"/>
        </w:rPr>
        <w:t>3</w:t>
      </w:r>
      <w:r w:rsidRPr="007B1F7D">
        <w:rPr>
          <w:rFonts w:ascii="Times New Roman" w:eastAsia="Times New Roman" w:hAnsi="Times New Roman" w:cs="Times New Roman"/>
          <w:sz w:val="24"/>
          <w:szCs w:val="24"/>
        </w:rPr>
        <w:fldChar w:fldCharType="end"/>
      </w:r>
      <w:bookmarkEnd w:id="2"/>
      <w:r w:rsidRPr="007B1F7D">
        <w:rPr>
          <w:rFonts w:ascii="Times New Roman" w:eastAsia="Times New Roman" w:hAnsi="Times New Roman" w:cs="Times New Roman"/>
          <w:sz w:val="24"/>
          <w:szCs w:val="24"/>
        </w:rPr>
        <w:t xml:space="preserve"> while at the same time being refused permission to so proceed by Zachary's father.</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It appears from the record at bar that petitioner had been apprized of Ms. </w:t>
      </w:r>
      <w:proofErr w:type="spellStart"/>
      <w:r w:rsidRPr="007B1F7D">
        <w:rPr>
          <w:rFonts w:ascii="Times New Roman" w:eastAsia="Times New Roman" w:hAnsi="Times New Roman" w:cs="Times New Roman"/>
          <w:sz w:val="24"/>
          <w:szCs w:val="24"/>
        </w:rPr>
        <w:t>Crespin's</w:t>
      </w:r>
      <w:proofErr w:type="spellEnd"/>
      <w:r w:rsidRPr="007B1F7D">
        <w:rPr>
          <w:rFonts w:ascii="Times New Roman" w:eastAsia="Times New Roman" w:hAnsi="Times New Roman" w:cs="Times New Roman"/>
          <w:sz w:val="24"/>
          <w:szCs w:val="24"/>
        </w:rPr>
        <w:t xml:space="preserve"> request that Zachary be tested and that he thereupon had received from the District a copy of the Procedural Safeguards Notice and a copy of the Parent Guide to Special Education.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While neither of these documents has been included in the record at bar, respondent's counsel states in respondent's Memorandum of Law that these documents included notice to petitioner regarding his right to request an impartial due process hearing.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Having failed to do so, it is respondent's argument that petitioner is now precluded from bringing this proceeding.</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There exists both a Federal and a State statutory scheme which generally require that all school age children receive appropriate public education to meet their specific learning needs.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Respondent for the most part has referred to the Federal statute in making its argument and it is not apparent to what extent the two schemes overlap.</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While it previously has been held that actions brought under the IDEA generally must adhere to the exhaustion requirement,</w:t>
      </w:r>
      <w:bookmarkStart w:id="3" w:name="footnote_ref_4"/>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"footnote_4"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vertAlign w:val="superscript"/>
        </w:rPr>
        <w:t>4</w:t>
      </w:r>
      <w:r w:rsidRPr="007B1F7D">
        <w:rPr>
          <w:rFonts w:ascii="Times New Roman" w:eastAsia="Times New Roman" w:hAnsi="Times New Roman" w:cs="Times New Roman"/>
          <w:sz w:val="24"/>
          <w:szCs w:val="24"/>
        </w:rPr>
        <w:fldChar w:fldCharType="end"/>
      </w:r>
      <w:bookmarkEnd w:id="3"/>
      <w:r w:rsidRPr="007B1F7D">
        <w:rPr>
          <w:rFonts w:ascii="Times New Roman" w:eastAsia="Times New Roman" w:hAnsi="Times New Roman" w:cs="Times New Roman"/>
          <w:sz w:val="24"/>
          <w:szCs w:val="24"/>
        </w:rPr>
        <w:t xml:space="preserve"> see e.g. </w:t>
      </w:r>
      <w:proofErr w:type="spellStart"/>
      <w:r w:rsidRPr="007B1F7D">
        <w:rPr>
          <w:rFonts w:ascii="Times New Roman" w:eastAsia="Times New Roman" w:hAnsi="Times New Roman" w:cs="Times New Roman"/>
          <w:sz w:val="24"/>
          <w:szCs w:val="24"/>
        </w:rPr>
        <w:t>Heldman</w:t>
      </w:r>
      <w:proofErr w:type="spellEnd"/>
      <w:r w:rsidRPr="007B1F7D">
        <w:rPr>
          <w:rFonts w:ascii="Times New Roman" w:eastAsia="Times New Roman" w:hAnsi="Times New Roman" w:cs="Times New Roman"/>
          <w:sz w:val="24"/>
          <w:szCs w:val="24"/>
        </w:rPr>
        <w:t xml:space="preserve"> on Behalf of T.H. v. </w:t>
      </w:r>
      <w:proofErr w:type="spellStart"/>
      <w:r w:rsidRPr="007B1F7D">
        <w:rPr>
          <w:rFonts w:ascii="Times New Roman" w:eastAsia="Times New Roman" w:hAnsi="Times New Roman" w:cs="Times New Roman"/>
          <w:sz w:val="24"/>
          <w:szCs w:val="24"/>
        </w:rPr>
        <w:t>Sobol</w:t>
      </w:r>
      <w:proofErr w:type="spellEnd"/>
      <w:r w:rsidRPr="007B1F7D">
        <w:rPr>
          <w:rFonts w:ascii="Times New Roman" w:eastAsia="Times New Roman" w:hAnsi="Times New Roman" w:cs="Times New Roman"/>
          <w:sz w:val="24"/>
          <w:szCs w:val="24"/>
        </w:rPr>
        <w:t xml:space="preserve">, 962 F.2d 148, 158 (Cir.Ct.App.1992);  Hope v. </w:t>
      </w:r>
      <w:proofErr w:type="spellStart"/>
      <w:r w:rsidRPr="007B1F7D">
        <w:rPr>
          <w:rFonts w:ascii="Times New Roman" w:eastAsia="Times New Roman" w:hAnsi="Times New Roman" w:cs="Times New Roman"/>
          <w:sz w:val="24"/>
          <w:szCs w:val="24"/>
        </w:rPr>
        <w:t>Cortines</w:t>
      </w:r>
      <w:proofErr w:type="spellEnd"/>
      <w:r w:rsidRPr="007B1F7D">
        <w:rPr>
          <w:rFonts w:ascii="Times New Roman" w:eastAsia="Times New Roman" w:hAnsi="Times New Roman" w:cs="Times New Roman"/>
          <w:sz w:val="24"/>
          <w:szCs w:val="24"/>
        </w:rPr>
        <w:t xml:space="preserve">, 872 </w:t>
      </w:r>
      <w:proofErr w:type="spellStart"/>
      <w:r w:rsidRPr="007B1F7D">
        <w:rPr>
          <w:rFonts w:ascii="Times New Roman" w:eastAsia="Times New Roman" w:hAnsi="Times New Roman" w:cs="Times New Roman"/>
          <w:sz w:val="24"/>
          <w:szCs w:val="24"/>
        </w:rPr>
        <w:t>F.Supp</w:t>
      </w:r>
      <w:proofErr w:type="spellEnd"/>
      <w:r w:rsidRPr="007B1F7D">
        <w:rPr>
          <w:rFonts w:ascii="Times New Roman" w:eastAsia="Times New Roman" w:hAnsi="Times New Roman" w:cs="Times New Roman"/>
          <w:sz w:val="24"/>
          <w:szCs w:val="24"/>
        </w:rPr>
        <w:t xml:space="preserve">. </w:t>
      </w:r>
      <w:proofErr w:type="gramStart"/>
      <w:r w:rsidRPr="007B1F7D">
        <w:rPr>
          <w:rFonts w:ascii="Times New Roman" w:eastAsia="Times New Roman" w:hAnsi="Times New Roman" w:cs="Times New Roman"/>
          <w:sz w:val="24"/>
          <w:szCs w:val="24"/>
        </w:rPr>
        <w:t xml:space="preserve">14 (E.D.N.Y.1995), </w:t>
      </w:r>
      <w:proofErr w:type="spellStart"/>
      <w:r w:rsidRPr="007B1F7D">
        <w:rPr>
          <w:rFonts w:ascii="Times New Roman" w:eastAsia="Times New Roman" w:hAnsi="Times New Roman" w:cs="Times New Roman"/>
          <w:sz w:val="24"/>
          <w:szCs w:val="24"/>
        </w:rPr>
        <w:t>affd</w:t>
      </w:r>
      <w:proofErr w:type="spellEnd"/>
      <w:r w:rsidRPr="007B1F7D">
        <w:rPr>
          <w:rFonts w:ascii="Times New Roman" w:eastAsia="Times New Roman" w:hAnsi="Times New Roman" w:cs="Times New Roman"/>
          <w:sz w:val="24"/>
          <w:szCs w:val="24"/>
        </w:rPr>
        <w:t>.</w:t>
      </w:r>
      <w:proofErr w:type="gramEnd"/>
      <w:r w:rsidRPr="007B1F7D">
        <w:rPr>
          <w:rFonts w:ascii="Times New Roman" w:eastAsia="Times New Roman" w:hAnsi="Times New Roman" w:cs="Times New Roman"/>
          <w:sz w:val="24"/>
          <w:szCs w:val="24"/>
        </w:rPr>
        <w:t xml:space="preserve"> 69 F.3d 687 (Cir.Ct.App.1995), those cases universally appear to involve review of the determinations as to whether a child's disability has been properly identified, the type of educational resources to be made available and the Individual Education Plan that properly should be implemented.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Indeed, recently, our Court of Appeals has held that “a parent' who is dissatisfied with an IEP may file a complaint with the state or local education agency' to be resolved through a due process hearing.” </w:t>
      </w:r>
      <w:r w:rsidRPr="007B1F7D">
        <w:rPr>
          <w:rFonts w:ascii="Times New Roman" w:eastAsia="Times New Roman" w:hAnsi="Times New Roman" w:cs="Times New Roman"/>
          <w:sz w:val="24"/>
          <w:szCs w:val="24"/>
        </w:rPr>
        <w:t> </w:t>
      </w:r>
      <w:proofErr w:type="gramStart"/>
      <w:r w:rsidRPr="007B1F7D">
        <w:rPr>
          <w:rFonts w:ascii="Times New Roman" w:eastAsia="Times New Roman" w:hAnsi="Times New Roman" w:cs="Times New Roman"/>
          <w:sz w:val="24"/>
          <w:szCs w:val="24"/>
        </w:rPr>
        <w:t>Fuentes v. Board of Education of the City of New York, 12 N.Y.3d 309, 313, 879 N.Y.S.2d 818, 907 N.E.2d 696 (2009).</w:t>
      </w:r>
      <w:proofErr w:type="gramEnd"/>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This line of cases, however, is wholly separate and apart from the issue presented at bar.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While respondent argues that this proceeding must be dismissed because petitioner has failed to pursue his administrative remedies, a careful reading of respondent's submissions makes clear that respondent has failed to specifically identify what is the administrative review process under IDEA that petitioner had been required to pursue to prevent his son's testing.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Indeed, respondent states, without referencing any statutory authority, that “administrative procedures are available to review petitioner's challenge of the CSE's intent to evaluate Zachary for the possible presence of an educational disability,” (Memorandum of Law, p. 7), but then it references only statutes and Regulations which afford certain procedural safeguards during the evaluation process.</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As this Court reads the IDEA, upon petitioner's objection to his son's being tested, it had been incumbent upon respondent District, not petitioner, to have initiated proceedings before an impartial hearing officer to determine whether an evaluation of Zachary over petitioner's objection nevertheless should take place.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20 U.S.C. 1414(a</w:t>
      </w:r>
      <w:proofErr w:type="gramStart"/>
      <w:r w:rsidRPr="007B1F7D">
        <w:rPr>
          <w:rFonts w:ascii="Times New Roman" w:eastAsia="Times New Roman" w:hAnsi="Times New Roman" w:cs="Times New Roman"/>
          <w:sz w:val="24"/>
          <w:szCs w:val="24"/>
        </w:rPr>
        <w:t>)(</w:t>
      </w:r>
      <w:proofErr w:type="gramEnd"/>
      <w:r w:rsidRPr="007B1F7D">
        <w:rPr>
          <w:rFonts w:ascii="Times New Roman" w:eastAsia="Times New Roman" w:hAnsi="Times New Roman" w:cs="Times New Roman"/>
          <w:sz w:val="24"/>
          <w:szCs w:val="24"/>
        </w:rPr>
        <w:t>1)(D)(ii)(I);  </w:t>
      </w:r>
      <w:proofErr w:type="spellStart"/>
      <w:r w:rsidRPr="007B1F7D">
        <w:rPr>
          <w:rFonts w:ascii="Times New Roman" w:eastAsia="Times New Roman" w:hAnsi="Times New Roman" w:cs="Times New Roman"/>
          <w:sz w:val="24"/>
          <w:szCs w:val="24"/>
        </w:rPr>
        <w:t>Durkee</w:t>
      </w:r>
      <w:proofErr w:type="spellEnd"/>
      <w:r w:rsidRPr="007B1F7D">
        <w:rPr>
          <w:rFonts w:ascii="Times New Roman" w:eastAsia="Times New Roman" w:hAnsi="Times New Roman" w:cs="Times New Roman"/>
          <w:sz w:val="24"/>
          <w:szCs w:val="24"/>
        </w:rPr>
        <w:t xml:space="preserve"> v. Livonia Central School District, 487 F.Supp.2d 313, 316 (W.D.N.Y.2007).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District, however, never pursued this, and it fails herein to address this statutory requirement and specifically its failure to have done so.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It would be fundamentally improper for this Court to </w:t>
      </w:r>
      <w:r w:rsidRPr="007B1F7D">
        <w:rPr>
          <w:rFonts w:ascii="Times New Roman" w:eastAsia="Times New Roman" w:hAnsi="Times New Roman" w:cs="Times New Roman"/>
          <w:sz w:val="24"/>
          <w:szCs w:val="24"/>
        </w:rPr>
        <w:lastRenderedPageBreak/>
        <w:t>agree with respondent that this proceeding must be dismissed based upon petitioner's failure to have pursued and exhausted his administrative remedies under IDEA when petitioner not only had not been properly apprized of available review remedies under IDEA with respect to his objection to Zachary's being evaluated and tested, but respondent clearly did not fulfill its statutory duty and had failed in the first instance to properly initiate having the issue of petitioner's objection to the testing addressed by a hearing officer.</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Nor does respondent's motion fare any better under a State statutory analysis.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New York State Education Law has implementing Regulations which state that either a “parent or a school district may initiate a hearing on matters relating to the identification, evaluation or educational placement of a student with a disability, or the provision of a free appropriate public education to the child.”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N.Y.C.R.R. Title 8(A-2),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200.5(</w:t>
      </w:r>
      <w:proofErr w:type="spellStart"/>
      <w:r w:rsidRPr="007B1F7D">
        <w:rPr>
          <w:rFonts w:ascii="Times New Roman" w:eastAsia="Times New Roman" w:hAnsi="Times New Roman" w:cs="Times New Roman"/>
          <w:sz w:val="24"/>
          <w:szCs w:val="24"/>
        </w:rPr>
        <w:t>i</w:t>
      </w:r>
      <w:proofErr w:type="spellEnd"/>
      <w:proofErr w:type="gramStart"/>
      <w:r w:rsidRPr="007B1F7D">
        <w:rPr>
          <w:rFonts w:ascii="Times New Roman" w:eastAsia="Times New Roman" w:hAnsi="Times New Roman" w:cs="Times New Roman"/>
          <w:sz w:val="24"/>
          <w:szCs w:val="24"/>
        </w:rPr>
        <w:t>)(</w:t>
      </w:r>
      <w:proofErr w:type="gramEnd"/>
      <w:r w:rsidRPr="007B1F7D">
        <w:rPr>
          <w:rFonts w:ascii="Times New Roman" w:eastAsia="Times New Roman" w:hAnsi="Times New Roman" w:cs="Times New Roman"/>
          <w:sz w:val="24"/>
          <w:szCs w:val="24"/>
        </w:rPr>
        <w:t xml:space="preserve">1).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State Education Law also sets forth an appeal procedure where “the recommendation of the committee on special education is not acceptable to the parent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of a student, or if the committee or board of education or trustees fails to make or effectuate such a recommendation within such periods of time as may be required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In such circumstance, either “the board shall appoint an impartial hearing officer to hear the appeal and make a determination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provided that the board of education or trustees shall offer the parent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the option of mediation pursuant to section forty-four hundred four-a of this article as an alternative to an impartial hearing.” </w:t>
      </w:r>
      <w:r w:rsidRPr="007B1F7D">
        <w:rPr>
          <w:rFonts w:ascii="Times New Roman" w:eastAsia="Times New Roman" w:hAnsi="Times New Roman" w:cs="Times New Roman"/>
          <w:sz w:val="24"/>
          <w:szCs w:val="24"/>
        </w:rPr>
        <w:t> </w:t>
      </w:r>
      <w:proofErr w:type="gramStart"/>
      <w:r w:rsidRPr="007B1F7D">
        <w:rPr>
          <w:rFonts w:ascii="Times New Roman" w:eastAsia="Times New Roman" w:hAnsi="Times New Roman" w:cs="Times New Roman"/>
          <w:sz w:val="24"/>
          <w:szCs w:val="24"/>
        </w:rPr>
        <w:t>Educ. Law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4404, </w:t>
      </w:r>
      <w:proofErr w:type="spellStart"/>
      <w:r w:rsidRPr="007B1F7D">
        <w:rPr>
          <w:rFonts w:ascii="Times New Roman" w:eastAsia="Times New Roman" w:hAnsi="Times New Roman" w:cs="Times New Roman"/>
          <w:sz w:val="24"/>
          <w:szCs w:val="24"/>
        </w:rPr>
        <w:t>subd</w:t>
      </w:r>
      <w:proofErr w:type="spellEnd"/>
      <w:r w:rsidRPr="007B1F7D">
        <w:rPr>
          <w:rFonts w:ascii="Times New Roman" w:eastAsia="Times New Roman" w:hAnsi="Times New Roman" w:cs="Times New Roman"/>
          <w:sz w:val="24"/>
          <w:szCs w:val="24"/>
        </w:rPr>
        <w:t>.</w:t>
      </w:r>
      <w:proofErr w:type="gramEnd"/>
      <w:r w:rsidRPr="007B1F7D">
        <w:rPr>
          <w:rFonts w:ascii="Times New Roman" w:eastAsia="Times New Roman" w:hAnsi="Times New Roman" w:cs="Times New Roman"/>
          <w:sz w:val="24"/>
          <w:szCs w:val="24"/>
        </w:rPr>
        <w:t xml:space="preserve"> 1.</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Section 4404-a of the Education Law, embodying the mediation program alternative, provides in pertinent part that “the board of education or trustees of each school district shall inform parents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of students with disabilities of the availability of the mediation program to resolve complaints regarding the education of a student with a disability at the same time notice of the availability of the impartial hearing procedures is provided to such parents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Even a cursory reading of the foregoing statutes makes clear that the availability of an impartial hearing or the mediation program presupposes that the child already has been tested for disability pursuant to statute and thereupon found to be disabled.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statute does not address what is to transpire in the circumstance where the child has yet to be identified as a child in need of special education services and a parent refuses to give permission for such testing to proceed.</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Notably, even were this Court to assume that the foregoing does establish a hearing procedure with respect to the initial identification of a student in need of special educational services insofar as Regulation Section 200.5(</w:t>
      </w:r>
      <w:proofErr w:type="spellStart"/>
      <w:r w:rsidRPr="007B1F7D">
        <w:rPr>
          <w:rFonts w:ascii="Times New Roman" w:eastAsia="Times New Roman" w:hAnsi="Times New Roman" w:cs="Times New Roman"/>
          <w:sz w:val="24"/>
          <w:szCs w:val="24"/>
        </w:rPr>
        <w:t>i</w:t>
      </w:r>
      <w:proofErr w:type="spellEnd"/>
      <w:r w:rsidRPr="007B1F7D">
        <w:rPr>
          <w:rFonts w:ascii="Times New Roman" w:eastAsia="Times New Roman" w:hAnsi="Times New Roman" w:cs="Times New Roman"/>
          <w:sz w:val="24"/>
          <w:szCs w:val="24"/>
        </w:rPr>
        <w:t xml:space="preserve">)(1) states that a “parent </w:t>
      </w:r>
      <w:r w:rsidRPr="007B1F7D">
        <w:rPr>
          <w:rFonts w:ascii="MS Mincho" w:eastAsia="MS Mincho" w:hAnsi="MS Mincho" w:cs="MS Mincho" w:hint="eastAsia"/>
          <w:sz w:val="24"/>
          <w:szCs w:val="24"/>
        </w:rPr>
        <w:t>․</w:t>
      </w:r>
      <w:r w:rsidRPr="007B1F7D">
        <w:rPr>
          <w:rFonts w:ascii="Times New Roman" w:eastAsia="Times New Roman" w:hAnsi="Times New Roman" w:cs="Times New Roman"/>
          <w:sz w:val="24"/>
          <w:szCs w:val="24"/>
        </w:rPr>
        <w:t xml:space="preserve"> may initiate a hearing on matters relating to the identification,” clearly the record before this Court establishes that petitioner had put in writing a detailed notice of his complaint regarding the proposed testing, which objection had triggered the duty of the board of education to “immediately” appoint an impartial hearing and “arrange for an impartial hearing to be conducted.”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Regulation Section 200.5(</w:t>
      </w:r>
      <w:proofErr w:type="spellStart"/>
      <w:r w:rsidRPr="007B1F7D">
        <w:rPr>
          <w:rFonts w:ascii="Times New Roman" w:eastAsia="Times New Roman" w:hAnsi="Times New Roman" w:cs="Times New Roman"/>
          <w:sz w:val="24"/>
          <w:szCs w:val="24"/>
        </w:rPr>
        <w:t>i</w:t>
      </w:r>
      <w:proofErr w:type="spellEnd"/>
      <w:proofErr w:type="gramStart"/>
      <w:r w:rsidRPr="007B1F7D">
        <w:rPr>
          <w:rFonts w:ascii="Times New Roman" w:eastAsia="Times New Roman" w:hAnsi="Times New Roman" w:cs="Times New Roman"/>
          <w:sz w:val="24"/>
          <w:szCs w:val="24"/>
        </w:rPr>
        <w:t>)(</w:t>
      </w:r>
      <w:proofErr w:type="gramEnd"/>
      <w:r w:rsidRPr="007B1F7D">
        <w:rPr>
          <w:rFonts w:ascii="Times New Roman" w:eastAsia="Times New Roman" w:hAnsi="Times New Roman" w:cs="Times New Roman"/>
          <w:sz w:val="24"/>
          <w:szCs w:val="24"/>
        </w:rPr>
        <w:t xml:space="preserve">3).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District, without explanation, had failed to so act.</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The Court further observes that respondent states in its moving papers that petitioner had been apprized that the matter would proceed to a mediation process, but that petitioner then had initiated the instant legal proceeding, implying that his doing so had preempted the mediation.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Aside from the fact that this Court does not find any statutory authority for respondent's claim </w:t>
      </w:r>
      <w:r w:rsidRPr="007B1F7D">
        <w:rPr>
          <w:rFonts w:ascii="Times New Roman" w:eastAsia="Times New Roman" w:hAnsi="Times New Roman" w:cs="Times New Roman"/>
          <w:sz w:val="24"/>
          <w:szCs w:val="24"/>
        </w:rPr>
        <w:lastRenderedPageBreak/>
        <w:t xml:space="preserve">that this matter properly should have proceeded to mediation, the Court notes that the State statutory alternative mediation process is one which respondent would had to have initiated and it apparently also never had proceeded with same.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While this Court had issued a temporary restraining Order on January 14, 2009, enjoining the District from performing any educational, psychological or social testing upon Zachary without petitioner's written consent thereto, on its face, such Order did not preclude the District from pursuing a mediated resolution to the dispute (or even a hearing), and yet it appears that for the past five months the proposed mediation (and hearing) has not been pursued.</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Again, this Court cannot find, as urged by respondent, that this Court is without jurisdiction to entertain the proceeding because petitioner has failed to exhaust administrative remedies where, under State law, applicable administrative remedies simply have not been shown to exist and/or it has been demonstrated that respondent had failed to fulfill its statutory duties to initiate the process.</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Nor does this Court agree with respondent that dismissal is required because petitioner has failed to state a cause of action.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Courts long have recognized parents' equal rights to have a voice in their children's education, in the absence of contrary judgments or separation agreements giving one parent exclusive authority.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Fuentes v. Board of Education, supra, at p. 313, 879 N.Y.S.2d 818, 907 N.E.2d 696, citing Weiss v. Weiss, 52 N.Y.2d 170, 177, 436 N.Y.S.2d 862, 418 N.E.2d 377 (1981).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There is nothing in the record before this Court that establishes any special or compelling circumstance which requires that petitioner's wishes with respect to his child not being evaluated be disregarded, see Matter of Deeds, 156 Misc.2d 805, 594 N.Y.S.2d 948 (N.Y. Co. Surr. Ct.1992), which conclusion necessarily is buttressed by the inescapable fact that it had not been Zachary's teacher or the District which had initiated the evaluation.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It is not for this Court, in the context of this motion, to adjudicate the issue of the appropriateness of petitioner's position, but the Court parenthetically notes that petitioner has made some compelling arguments against having his son tested.</w:t>
      </w:r>
      <w:bookmarkStart w:id="4" w:name="footnote_ref_5"/>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"footnote_5"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vertAlign w:val="superscript"/>
        </w:rPr>
        <w:t>5</w:t>
      </w:r>
      <w:r w:rsidRPr="007B1F7D">
        <w:rPr>
          <w:rFonts w:ascii="Times New Roman" w:eastAsia="Times New Roman" w:hAnsi="Times New Roman" w:cs="Times New Roman"/>
          <w:sz w:val="24"/>
          <w:szCs w:val="24"/>
        </w:rPr>
        <w:fldChar w:fldCharType="end"/>
      </w:r>
      <w:bookmarkEnd w:id="4"/>
      <w:r w:rsidRPr="007B1F7D">
        <w:rPr>
          <w:rFonts w:ascii="Times New Roman" w:eastAsia="Times New Roman" w:hAnsi="Times New Roman" w:cs="Times New Roman"/>
          <w:sz w:val="24"/>
          <w:szCs w:val="24"/>
        </w:rPr>
        <w:t xml:space="preserve"> </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Finally, the Court does not find that this proceeding properly has been stated as an Article 78 proceeding since none of the questions to which such a proceeding are limited are presented.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CPLR 7803.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Accordingly, the Court </w:t>
      </w:r>
      <w:proofErr w:type="spellStart"/>
      <w:r w:rsidRPr="007B1F7D">
        <w:rPr>
          <w:rFonts w:ascii="Times New Roman" w:eastAsia="Times New Roman" w:hAnsi="Times New Roman" w:cs="Times New Roman"/>
          <w:sz w:val="24"/>
          <w:szCs w:val="24"/>
        </w:rPr>
        <w:t>sua</w:t>
      </w:r>
      <w:proofErr w:type="spellEnd"/>
      <w:r w:rsidRPr="007B1F7D">
        <w:rPr>
          <w:rFonts w:ascii="Times New Roman" w:eastAsia="Times New Roman" w:hAnsi="Times New Roman" w:cs="Times New Roman"/>
          <w:sz w:val="24"/>
          <w:szCs w:val="24"/>
        </w:rPr>
        <w:t xml:space="preserve"> </w:t>
      </w:r>
      <w:proofErr w:type="spellStart"/>
      <w:r w:rsidRPr="007B1F7D">
        <w:rPr>
          <w:rFonts w:ascii="Times New Roman" w:eastAsia="Times New Roman" w:hAnsi="Times New Roman" w:cs="Times New Roman"/>
          <w:sz w:val="24"/>
          <w:szCs w:val="24"/>
        </w:rPr>
        <w:t>sponte</w:t>
      </w:r>
      <w:proofErr w:type="spellEnd"/>
      <w:r w:rsidRPr="007B1F7D">
        <w:rPr>
          <w:rFonts w:ascii="Times New Roman" w:eastAsia="Times New Roman" w:hAnsi="Times New Roman" w:cs="Times New Roman"/>
          <w:sz w:val="24"/>
          <w:szCs w:val="24"/>
        </w:rPr>
        <w:t xml:space="preserve"> converts this proceeding to a plenary action.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See CPLR 103</w:t>
      </w:r>
      <w:proofErr w:type="gramStart"/>
      <w:r w:rsidRPr="007B1F7D">
        <w:rPr>
          <w:rFonts w:ascii="Times New Roman" w:eastAsia="Times New Roman" w:hAnsi="Times New Roman" w:cs="Times New Roman"/>
          <w:sz w:val="24"/>
          <w:szCs w:val="24"/>
        </w:rPr>
        <w:t>;  see</w:t>
      </w:r>
      <w:proofErr w:type="gramEnd"/>
      <w:r w:rsidRPr="007B1F7D">
        <w:rPr>
          <w:rFonts w:ascii="Times New Roman" w:eastAsia="Times New Roman" w:hAnsi="Times New Roman" w:cs="Times New Roman"/>
          <w:sz w:val="24"/>
          <w:szCs w:val="24"/>
        </w:rPr>
        <w:t xml:space="preserve"> Price v. New York City Board of Ed., 16 Misc.3d 543, 837 N.Y.S.2d 507 (N.Y.Sup.Ct.2007)</w:t>
      </w:r>
      <w:proofErr w:type="gramStart"/>
      <w:r w:rsidRPr="007B1F7D">
        <w:rPr>
          <w:rFonts w:ascii="Times New Roman" w:eastAsia="Times New Roman" w:hAnsi="Times New Roman" w:cs="Times New Roman"/>
          <w:sz w:val="24"/>
          <w:szCs w:val="24"/>
        </w:rPr>
        <w:t>;  cf</w:t>
      </w:r>
      <w:proofErr w:type="gramEnd"/>
      <w:r w:rsidRPr="007B1F7D">
        <w:rPr>
          <w:rFonts w:ascii="Times New Roman" w:eastAsia="Times New Roman" w:hAnsi="Times New Roman" w:cs="Times New Roman"/>
          <w:sz w:val="24"/>
          <w:szCs w:val="24"/>
        </w:rPr>
        <w:t xml:space="preserve">. </w:t>
      </w:r>
      <w:proofErr w:type="spellStart"/>
      <w:r w:rsidRPr="007B1F7D">
        <w:rPr>
          <w:rFonts w:ascii="Times New Roman" w:eastAsia="Times New Roman" w:hAnsi="Times New Roman" w:cs="Times New Roman"/>
          <w:sz w:val="24"/>
          <w:szCs w:val="24"/>
        </w:rPr>
        <w:t>Manshul</w:t>
      </w:r>
      <w:proofErr w:type="spellEnd"/>
      <w:r w:rsidRPr="007B1F7D">
        <w:rPr>
          <w:rFonts w:ascii="Times New Roman" w:eastAsia="Times New Roman" w:hAnsi="Times New Roman" w:cs="Times New Roman"/>
          <w:sz w:val="24"/>
          <w:szCs w:val="24"/>
        </w:rPr>
        <w:t xml:space="preserve"> Construction Corp. v. </w:t>
      </w:r>
      <w:proofErr w:type="spellStart"/>
      <w:r w:rsidRPr="007B1F7D">
        <w:rPr>
          <w:rFonts w:ascii="Times New Roman" w:eastAsia="Times New Roman" w:hAnsi="Times New Roman" w:cs="Times New Roman"/>
          <w:sz w:val="24"/>
          <w:szCs w:val="24"/>
        </w:rPr>
        <w:t>Brd</w:t>
      </w:r>
      <w:proofErr w:type="spellEnd"/>
      <w:r w:rsidRPr="007B1F7D">
        <w:rPr>
          <w:rFonts w:ascii="Times New Roman" w:eastAsia="Times New Roman" w:hAnsi="Times New Roman" w:cs="Times New Roman"/>
          <w:sz w:val="24"/>
          <w:szCs w:val="24"/>
        </w:rPr>
        <w:t>. of Educ. of City of N.Y., 154 A.D.2d 38, 551 N.Y.S.2d 497 (1st Dept.1990).</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 xml:space="preserve">The parties shall appear before the undersigned at 9:30 a.m., on July 30.2009, which date preempts any other previously scheduled date, for a conference.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The Court is convinced that a settlement of this matter can be reached.</w:t>
      </w:r>
    </w:p>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t>FOOTNOTES</w:t>
      </w:r>
    </w:p>
    <w:bookmarkStart w:id="5" w:name="footnote_1"/>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"footnote_ref_1"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rPr>
        <w:t>1</w:t>
      </w:r>
      <w:r w:rsidRPr="007B1F7D">
        <w:rPr>
          <w:rFonts w:ascii="Times New Roman" w:eastAsia="Times New Roman" w:hAnsi="Times New Roman" w:cs="Times New Roman"/>
          <w:sz w:val="24"/>
          <w:szCs w:val="24"/>
        </w:rPr>
        <w:fldChar w:fldCharType="end"/>
      </w:r>
      <w:bookmarkEnd w:id="5"/>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By Decision and Order, dated January 14, 2009, this Court had Ordered Ms. </w:t>
      </w:r>
      <w:proofErr w:type="spellStart"/>
      <w:r w:rsidRPr="007B1F7D">
        <w:rPr>
          <w:rFonts w:ascii="Times New Roman" w:eastAsia="Times New Roman" w:hAnsi="Times New Roman" w:cs="Times New Roman"/>
          <w:sz w:val="24"/>
          <w:szCs w:val="24"/>
        </w:rPr>
        <w:t>Crespin</w:t>
      </w:r>
      <w:proofErr w:type="spellEnd"/>
      <w:r w:rsidRPr="007B1F7D">
        <w:rPr>
          <w:rFonts w:ascii="Times New Roman" w:eastAsia="Times New Roman" w:hAnsi="Times New Roman" w:cs="Times New Roman"/>
          <w:sz w:val="24"/>
          <w:szCs w:val="24"/>
        </w:rPr>
        <w:t xml:space="preserve">, whom it had found to be a necessary and indispensable party, to be made a party herein.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It is not clear from the record at bar whether petitioner and Ms. </w:t>
      </w:r>
      <w:proofErr w:type="spellStart"/>
      <w:r w:rsidRPr="007B1F7D">
        <w:rPr>
          <w:rFonts w:ascii="Times New Roman" w:eastAsia="Times New Roman" w:hAnsi="Times New Roman" w:cs="Times New Roman"/>
          <w:sz w:val="24"/>
          <w:szCs w:val="24"/>
        </w:rPr>
        <w:t>Crespin</w:t>
      </w:r>
      <w:proofErr w:type="spellEnd"/>
      <w:r w:rsidRPr="007B1F7D">
        <w:rPr>
          <w:rFonts w:ascii="Times New Roman" w:eastAsia="Times New Roman" w:hAnsi="Times New Roman" w:cs="Times New Roman"/>
          <w:sz w:val="24"/>
          <w:szCs w:val="24"/>
        </w:rPr>
        <w:t xml:space="preserve"> are married.</w:t>
      </w:r>
    </w:p>
    <w:bookmarkStart w:id="6" w:name="footnote_2"/>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lastRenderedPageBreak/>
        <w:fldChar w:fldCharType="begin"/>
      </w:r>
      <w:r w:rsidRPr="007B1F7D">
        <w:rPr>
          <w:rFonts w:ascii="Times New Roman" w:eastAsia="Times New Roman" w:hAnsi="Times New Roman" w:cs="Times New Roman"/>
          <w:sz w:val="24"/>
          <w:szCs w:val="24"/>
        </w:rPr>
        <w:instrText xml:space="preserve"> HYPERLINK "http://caselaw.findlaw.com/ny-supreme-court/1316043.html" \l "footnote_ref_2"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rPr>
        <w:t>2</w:t>
      </w:r>
      <w:r w:rsidRPr="007B1F7D">
        <w:rPr>
          <w:rFonts w:ascii="Times New Roman" w:eastAsia="Times New Roman" w:hAnsi="Times New Roman" w:cs="Times New Roman"/>
          <w:sz w:val="24"/>
          <w:szCs w:val="24"/>
        </w:rPr>
        <w:fldChar w:fldCharType="end"/>
      </w:r>
      <w:bookmarkEnd w:id="6"/>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The record at bar establishes that Zachary recently had achieved “well above the target range” in every area of State performance testing, that he is meeting the Learning Standard With Distinction, that he has not presented as having disciplinary issues and that Zachary's teacher had not identified him as a child in need of special education testing or resources.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In her February 19, 2008, letter addressed to the principal of Zachary's school, Ms. </w:t>
      </w:r>
      <w:proofErr w:type="spellStart"/>
      <w:r w:rsidRPr="007B1F7D">
        <w:rPr>
          <w:rFonts w:ascii="Times New Roman" w:eastAsia="Times New Roman" w:hAnsi="Times New Roman" w:cs="Times New Roman"/>
          <w:sz w:val="24"/>
          <w:szCs w:val="24"/>
        </w:rPr>
        <w:t>Crespin</w:t>
      </w:r>
      <w:proofErr w:type="spellEnd"/>
      <w:r w:rsidRPr="007B1F7D">
        <w:rPr>
          <w:rFonts w:ascii="Times New Roman" w:eastAsia="Times New Roman" w:hAnsi="Times New Roman" w:cs="Times New Roman"/>
          <w:sz w:val="24"/>
          <w:szCs w:val="24"/>
        </w:rPr>
        <w:t xml:space="preserve"> had identified herself as Zachary's parent and stated that he has “been struggling with his work” and that she is “concerned about some learning difficulties.”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 She had requested that he “be evaluated to give him the support he might need.”</w:t>
      </w:r>
    </w:p>
    <w:bookmarkStart w:id="7" w:name="footnote_3"/>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"footnote_ref_3"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rPr>
        <w:t>3</w:t>
      </w:r>
      <w:r w:rsidRPr="007B1F7D">
        <w:rPr>
          <w:rFonts w:ascii="Times New Roman" w:eastAsia="Times New Roman" w:hAnsi="Times New Roman" w:cs="Times New Roman"/>
          <w:sz w:val="24"/>
          <w:szCs w:val="24"/>
        </w:rPr>
        <w:fldChar w:fldCharType="end"/>
      </w:r>
      <w:bookmarkEnd w:id="7"/>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Section 4401-a, subdivision 1, of the New York State Education Law provides for the referral and evaluation for special education services or programs and state </w:t>
      </w:r>
      <w:proofErr w:type="spellStart"/>
      <w:r w:rsidRPr="007B1F7D">
        <w:rPr>
          <w:rFonts w:ascii="Times New Roman" w:eastAsia="Times New Roman" w:hAnsi="Times New Roman" w:cs="Times New Roman"/>
          <w:sz w:val="24"/>
          <w:szCs w:val="24"/>
        </w:rPr>
        <w:t>that:Any</w:t>
      </w:r>
      <w:proofErr w:type="spellEnd"/>
      <w:r w:rsidRPr="007B1F7D">
        <w:rPr>
          <w:rFonts w:ascii="Times New Roman" w:eastAsia="Times New Roman" w:hAnsi="Times New Roman" w:cs="Times New Roman"/>
          <w:sz w:val="24"/>
          <w:szCs w:val="24"/>
        </w:rPr>
        <w:t xml:space="preserve"> pupil suspected of having a handicapping condition may be referred for special education services or programs by the parent or person in parental relationship, professional staff member or the school which the pupil attends or professional staff member of the school district in which the pupil resides, physician, judicial officer, the commissioner or designee of a public agency, the pupil himself or herself if the pupil is eighteen years of age or older or is an emancipated minor.</w:t>
      </w:r>
    </w:p>
    <w:bookmarkStart w:id="8" w:name="footnote_4"/>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"footnote_ref_4"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rPr>
        <w:t>4</w:t>
      </w:r>
      <w:r w:rsidRPr="007B1F7D">
        <w:rPr>
          <w:rFonts w:ascii="Times New Roman" w:eastAsia="Times New Roman" w:hAnsi="Times New Roman" w:cs="Times New Roman"/>
          <w:sz w:val="24"/>
          <w:szCs w:val="24"/>
        </w:rPr>
        <w:fldChar w:fldCharType="end"/>
      </w:r>
      <w:bookmarkEnd w:id="8"/>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20 U.S.C.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 xml:space="preserve">1415(1) </w:t>
      </w:r>
      <w:proofErr w:type="spellStart"/>
      <w:r w:rsidRPr="007B1F7D">
        <w:rPr>
          <w:rFonts w:ascii="Times New Roman" w:eastAsia="Times New Roman" w:hAnsi="Times New Roman" w:cs="Times New Roman"/>
          <w:sz w:val="24"/>
          <w:szCs w:val="24"/>
        </w:rPr>
        <w:t>provides:Nothing</w:t>
      </w:r>
      <w:proofErr w:type="spellEnd"/>
      <w:r w:rsidRPr="007B1F7D">
        <w:rPr>
          <w:rFonts w:ascii="Times New Roman" w:eastAsia="Times New Roman" w:hAnsi="Times New Roman" w:cs="Times New Roman"/>
          <w:sz w:val="24"/>
          <w:szCs w:val="24"/>
        </w:rPr>
        <w:t xml:space="preserve"> in this chapter shall be construed to restrict or limit the rights, procedures and remedies available under the Constitution, the Americans with Disabilities Act of 1990[42 U.S.C.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12101 et. seq.], title V of the Rehabilitation Act of 1973 [29 U.S.C.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791 et. seq.], or other Federal laws protecting the rights of children with disabilities, except that before the filing of a civil action under such laws seeking relief that is also available under this subchapter, the procedures under subsections (f) and (g) of this section shall be exhausted to the same extent as would be required had the action been brought under this subchapter.</w:t>
      </w:r>
    </w:p>
    <w:bookmarkStart w:id="9" w:name="footnote_5"/>
    <w:p w:rsidR="007B1F7D" w:rsidRPr="007B1F7D" w:rsidRDefault="007B1F7D" w:rsidP="007B1F7D">
      <w:pPr>
        <w:spacing w:before="100" w:beforeAutospacing="1" w:after="100" w:afterAutospacing="1" w:line="240" w:lineRule="auto"/>
        <w:rPr>
          <w:rFonts w:ascii="Times New Roman" w:eastAsia="Times New Roman" w:hAnsi="Times New Roman" w:cs="Times New Roman"/>
          <w:sz w:val="24"/>
          <w:szCs w:val="24"/>
        </w:rPr>
      </w:pPr>
      <w:r w:rsidRPr="007B1F7D">
        <w:rPr>
          <w:rFonts w:ascii="Times New Roman" w:eastAsia="Times New Roman" w:hAnsi="Times New Roman" w:cs="Times New Roman"/>
          <w:sz w:val="24"/>
          <w:szCs w:val="24"/>
        </w:rPr>
        <w:fldChar w:fldCharType="begin"/>
      </w:r>
      <w:r w:rsidRPr="007B1F7D">
        <w:rPr>
          <w:rFonts w:ascii="Times New Roman" w:eastAsia="Times New Roman" w:hAnsi="Times New Roman" w:cs="Times New Roman"/>
          <w:sz w:val="24"/>
          <w:szCs w:val="24"/>
        </w:rPr>
        <w:instrText xml:space="preserve"> HYPERLINK "http://caselaw.findlaw.com/ny-supreme-court/1316043.html" \l "footnote_ref_5" </w:instrText>
      </w:r>
      <w:r w:rsidRPr="007B1F7D">
        <w:rPr>
          <w:rFonts w:ascii="Times New Roman" w:eastAsia="Times New Roman" w:hAnsi="Times New Roman" w:cs="Times New Roman"/>
          <w:sz w:val="24"/>
          <w:szCs w:val="24"/>
        </w:rPr>
        <w:fldChar w:fldCharType="separate"/>
      </w:r>
      <w:r w:rsidRPr="007B1F7D">
        <w:rPr>
          <w:rFonts w:ascii="Times New Roman" w:eastAsia="Times New Roman" w:hAnsi="Times New Roman" w:cs="Times New Roman"/>
          <w:color w:val="0000FF"/>
          <w:sz w:val="24"/>
          <w:szCs w:val="24"/>
          <w:u w:val="single"/>
        </w:rPr>
        <w:t>5</w:t>
      </w:r>
      <w:r w:rsidRPr="007B1F7D">
        <w:rPr>
          <w:rFonts w:ascii="Times New Roman" w:eastAsia="Times New Roman" w:hAnsi="Times New Roman" w:cs="Times New Roman"/>
          <w:sz w:val="24"/>
          <w:szCs w:val="24"/>
        </w:rPr>
        <w:fldChar w:fldCharType="end"/>
      </w:r>
      <w:bookmarkEnd w:id="9"/>
      <w:r w:rsidRPr="007B1F7D">
        <w:rPr>
          <w:rFonts w:ascii="Times New Roman" w:eastAsia="Times New Roman" w:hAnsi="Times New Roman" w:cs="Times New Roman"/>
          <w:sz w:val="24"/>
          <w:szCs w:val="24"/>
        </w:rPr>
        <w:t xml:space="preserve">.   </w:t>
      </w:r>
      <w:r w:rsidRPr="007B1F7D">
        <w:rPr>
          <w:rFonts w:ascii="Times New Roman" w:eastAsia="Times New Roman" w:hAnsi="Times New Roman" w:cs="Times New Roman"/>
          <w:sz w:val="24"/>
          <w:szCs w:val="24"/>
        </w:rPr>
        <w:t> </w:t>
      </w:r>
      <w:r w:rsidRPr="007B1F7D">
        <w:rPr>
          <w:rFonts w:ascii="Times New Roman" w:eastAsia="Times New Roman" w:hAnsi="Times New Roman" w:cs="Times New Roman"/>
          <w:sz w:val="24"/>
          <w:szCs w:val="24"/>
        </w:rPr>
        <w:t>Petitioner has stated his concerns, supported by growing literature, including Congressional reports, as to inappropriate over-testing and over-medication, particularly of boys, the dangers of misdiagnosis, the engendering of feelings of inadequacy in his son by virtue of his undergoing the testing and the stigmatizing record of disability testing which would continue to follow his son throughout his education.</w:t>
      </w:r>
    </w:p>
    <w:p w:rsidR="009603D4" w:rsidRDefault="009603D4"/>
    <w:sectPr w:rsidR="009603D4" w:rsidSect="00960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1F7D"/>
    <w:rsid w:val="007B1F7D"/>
    <w:rsid w:val="00960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D4"/>
  </w:style>
  <w:style w:type="paragraph" w:styleId="Heading2">
    <w:name w:val="heading 2"/>
    <w:basedOn w:val="Normal"/>
    <w:link w:val="Heading2Char"/>
    <w:uiPriority w:val="9"/>
    <w:qFormat/>
    <w:rsid w:val="007B1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1F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F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1F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1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F7D"/>
    <w:rPr>
      <w:color w:val="0000FF"/>
      <w:u w:val="single"/>
    </w:rPr>
  </w:style>
  <w:style w:type="paragraph" w:styleId="z-TopofForm">
    <w:name w:val="HTML Top of Form"/>
    <w:basedOn w:val="Normal"/>
    <w:next w:val="Normal"/>
    <w:link w:val="z-TopofFormChar"/>
    <w:hidden/>
    <w:uiPriority w:val="99"/>
    <w:semiHidden/>
    <w:unhideWhenUsed/>
    <w:rsid w:val="007B1F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1F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1F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1F7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770758">
      <w:bodyDiv w:val="1"/>
      <w:marLeft w:val="0"/>
      <w:marRight w:val="0"/>
      <w:marTop w:val="0"/>
      <w:marBottom w:val="0"/>
      <w:divBdr>
        <w:top w:val="none" w:sz="0" w:space="0" w:color="auto"/>
        <w:left w:val="none" w:sz="0" w:space="0" w:color="auto"/>
        <w:bottom w:val="none" w:sz="0" w:space="0" w:color="auto"/>
        <w:right w:val="none" w:sz="0" w:space="0" w:color="auto"/>
      </w:divBdr>
      <w:divsChild>
        <w:div w:id="541744420">
          <w:marLeft w:val="0"/>
          <w:marRight w:val="0"/>
          <w:marTop w:val="0"/>
          <w:marBottom w:val="0"/>
          <w:divBdr>
            <w:top w:val="none" w:sz="0" w:space="0" w:color="auto"/>
            <w:left w:val="none" w:sz="0" w:space="0" w:color="auto"/>
            <w:bottom w:val="none" w:sz="0" w:space="0" w:color="auto"/>
            <w:right w:val="none" w:sz="0" w:space="0" w:color="auto"/>
          </w:divBdr>
          <w:divsChild>
            <w:div w:id="2010206541">
              <w:marLeft w:val="0"/>
              <w:marRight w:val="0"/>
              <w:marTop w:val="0"/>
              <w:marBottom w:val="0"/>
              <w:divBdr>
                <w:top w:val="none" w:sz="0" w:space="0" w:color="auto"/>
                <w:left w:val="none" w:sz="0" w:space="0" w:color="auto"/>
                <w:bottom w:val="none" w:sz="0" w:space="0" w:color="auto"/>
                <w:right w:val="none" w:sz="0" w:space="0" w:color="auto"/>
              </w:divBdr>
              <w:divsChild>
                <w:div w:id="1282347015">
                  <w:marLeft w:val="0"/>
                  <w:marRight w:val="0"/>
                  <w:marTop w:val="0"/>
                  <w:marBottom w:val="0"/>
                  <w:divBdr>
                    <w:top w:val="none" w:sz="0" w:space="0" w:color="auto"/>
                    <w:left w:val="none" w:sz="0" w:space="0" w:color="auto"/>
                    <w:bottom w:val="none" w:sz="0" w:space="0" w:color="auto"/>
                    <w:right w:val="none" w:sz="0" w:space="0" w:color="auto"/>
                  </w:divBdr>
                  <w:divsChild>
                    <w:div w:id="514345778">
                      <w:marLeft w:val="0"/>
                      <w:marRight w:val="0"/>
                      <w:marTop w:val="0"/>
                      <w:marBottom w:val="0"/>
                      <w:divBdr>
                        <w:top w:val="none" w:sz="0" w:space="0" w:color="auto"/>
                        <w:left w:val="none" w:sz="0" w:space="0" w:color="auto"/>
                        <w:bottom w:val="none" w:sz="0" w:space="0" w:color="auto"/>
                        <w:right w:val="none" w:sz="0" w:space="0" w:color="auto"/>
                      </w:divBdr>
                      <w:divsChild>
                        <w:div w:id="182676135">
                          <w:marLeft w:val="0"/>
                          <w:marRight w:val="0"/>
                          <w:marTop w:val="0"/>
                          <w:marBottom w:val="0"/>
                          <w:divBdr>
                            <w:top w:val="none" w:sz="0" w:space="0" w:color="auto"/>
                            <w:left w:val="none" w:sz="0" w:space="0" w:color="auto"/>
                            <w:bottom w:val="none" w:sz="0" w:space="0" w:color="auto"/>
                            <w:right w:val="none" w:sz="0" w:space="0" w:color="auto"/>
                          </w:divBdr>
                          <w:divsChild>
                            <w:div w:id="20269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066388">
          <w:marLeft w:val="0"/>
          <w:marRight w:val="0"/>
          <w:marTop w:val="0"/>
          <w:marBottom w:val="0"/>
          <w:divBdr>
            <w:top w:val="none" w:sz="0" w:space="0" w:color="auto"/>
            <w:left w:val="none" w:sz="0" w:space="0" w:color="auto"/>
            <w:bottom w:val="none" w:sz="0" w:space="0" w:color="auto"/>
            <w:right w:val="none" w:sz="0" w:space="0" w:color="auto"/>
          </w:divBdr>
          <w:divsChild>
            <w:div w:id="1146319282">
              <w:marLeft w:val="0"/>
              <w:marRight w:val="0"/>
              <w:marTop w:val="0"/>
              <w:marBottom w:val="0"/>
              <w:divBdr>
                <w:top w:val="none" w:sz="0" w:space="0" w:color="auto"/>
                <w:left w:val="none" w:sz="0" w:space="0" w:color="auto"/>
                <w:bottom w:val="none" w:sz="0" w:space="0" w:color="auto"/>
                <w:right w:val="none" w:sz="0" w:space="0" w:color="auto"/>
              </w:divBdr>
              <w:divsChild>
                <w:div w:id="1304694333">
                  <w:marLeft w:val="0"/>
                  <w:marRight w:val="0"/>
                  <w:marTop w:val="0"/>
                  <w:marBottom w:val="0"/>
                  <w:divBdr>
                    <w:top w:val="none" w:sz="0" w:space="0" w:color="auto"/>
                    <w:left w:val="none" w:sz="0" w:space="0" w:color="auto"/>
                    <w:bottom w:val="none" w:sz="0" w:space="0" w:color="auto"/>
                    <w:right w:val="none" w:sz="0" w:space="0" w:color="auto"/>
                  </w:divBdr>
                  <w:divsChild>
                    <w:div w:id="1403023693">
                      <w:marLeft w:val="0"/>
                      <w:marRight w:val="0"/>
                      <w:marTop w:val="0"/>
                      <w:marBottom w:val="0"/>
                      <w:divBdr>
                        <w:top w:val="none" w:sz="0" w:space="0" w:color="auto"/>
                        <w:left w:val="none" w:sz="0" w:space="0" w:color="auto"/>
                        <w:bottom w:val="none" w:sz="0" w:space="0" w:color="auto"/>
                        <w:right w:val="none" w:sz="0" w:space="0" w:color="auto"/>
                      </w:divBdr>
                    </w:div>
                  </w:divsChild>
                </w:div>
                <w:div w:id="466094473">
                  <w:marLeft w:val="0"/>
                  <w:marRight w:val="0"/>
                  <w:marTop w:val="0"/>
                  <w:marBottom w:val="0"/>
                  <w:divBdr>
                    <w:top w:val="none" w:sz="0" w:space="0" w:color="auto"/>
                    <w:left w:val="none" w:sz="0" w:space="0" w:color="auto"/>
                    <w:bottom w:val="none" w:sz="0" w:space="0" w:color="auto"/>
                    <w:right w:val="none" w:sz="0" w:space="0" w:color="auto"/>
                  </w:divBdr>
                  <w:divsChild>
                    <w:div w:id="8902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4115">
          <w:marLeft w:val="0"/>
          <w:marRight w:val="0"/>
          <w:marTop w:val="0"/>
          <w:marBottom w:val="0"/>
          <w:divBdr>
            <w:top w:val="none" w:sz="0" w:space="0" w:color="auto"/>
            <w:left w:val="none" w:sz="0" w:space="0" w:color="auto"/>
            <w:bottom w:val="none" w:sz="0" w:space="0" w:color="auto"/>
            <w:right w:val="none" w:sz="0" w:space="0" w:color="auto"/>
          </w:divBdr>
          <w:divsChild>
            <w:div w:id="854609229">
              <w:marLeft w:val="0"/>
              <w:marRight w:val="0"/>
              <w:marTop w:val="0"/>
              <w:marBottom w:val="0"/>
              <w:divBdr>
                <w:top w:val="none" w:sz="0" w:space="0" w:color="auto"/>
                <w:left w:val="none" w:sz="0" w:space="0" w:color="auto"/>
                <w:bottom w:val="none" w:sz="0" w:space="0" w:color="auto"/>
                <w:right w:val="none" w:sz="0" w:space="0" w:color="auto"/>
              </w:divBdr>
              <w:divsChild>
                <w:div w:id="640575750">
                  <w:marLeft w:val="0"/>
                  <w:marRight w:val="0"/>
                  <w:marTop w:val="0"/>
                  <w:marBottom w:val="0"/>
                  <w:divBdr>
                    <w:top w:val="none" w:sz="0" w:space="0" w:color="auto"/>
                    <w:left w:val="none" w:sz="0" w:space="0" w:color="auto"/>
                    <w:bottom w:val="none" w:sz="0" w:space="0" w:color="auto"/>
                    <w:right w:val="none" w:sz="0" w:space="0" w:color="auto"/>
                  </w:divBdr>
                  <w:divsChild>
                    <w:div w:id="2138910564">
                      <w:marLeft w:val="0"/>
                      <w:marRight w:val="0"/>
                      <w:marTop w:val="0"/>
                      <w:marBottom w:val="0"/>
                      <w:divBdr>
                        <w:top w:val="none" w:sz="0" w:space="0" w:color="auto"/>
                        <w:left w:val="none" w:sz="0" w:space="0" w:color="auto"/>
                        <w:bottom w:val="none" w:sz="0" w:space="0" w:color="auto"/>
                        <w:right w:val="none" w:sz="0" w:space="0" w:color="auto"/>
                      </w:divBdr>
                      <w:divsChild>
                        <w:div w:id="2048489063">
                          <w:marLeft w:val="0"/>
                          <w:marRight w:val="0"/>
                          <w:marTop w:val="0"/>
                          <w:marBottom w:val="0"/>
                          <w:divBdr>
                            <w:top w:val="none" w:sz="0" w:space="0" w:color="auto"/>
                            <w:left w:val="none" w:sz="0" w:space="0" w:color="auto"/>
                            <w:bottom w:val="none" w:sz="0" w:space="0" w:color="auto"/>
                            <w:right w:val="none" w:sz="0" w:space="0" w:color="auto"/>
                          </w:divBdr>
                          <w:divsChild>
                            <w:div w:id="1702241332">
                              <w:marLeft w:val="0"/>
                              <w:marRight w:val="0"/>
                              <w:marTop w:val="0"/>
                              <w:marBottom w:val="0"/>
                              <w:divBdr>
                                <w:top w:val="none" w:sz="0" w:space="0" w:color="auto"/>
                                <w:left w:val="none" w:sz="0" w:space="0" w:color="auto"/>
                                <w:bottom w:val="none" w:sz="0" w:space="0" w:color="auto"/>
                                <w:right w:val="none" w:sz="0" w:space="0" w:color="auto"/>
                              </w:divBdr>
                            </w:div>
                          </w:divsChild>
                        </w:div>
                        <w:div w:id="747731620">
                          <w:marLeft w:val="0"/>
                          <w:marRight w:val="0"/>
                          <w:marTop w:val="0"/>
                          <w:marBottom w:val="0"/>
                          <w:divBdr>
                            <w:top w:val="none" w:sz="0" w:space="0" w:color="auto"/>
                            <w:left w:val="none" w:sz="0" w:space="0" w:color="auto"/>
                            <w:bottom w:val="none" w:sz="0" w:space="0" w:color="auto"/>
                            <w:right w:val="none" w:sz="0" w:space="0" w:color="auto"/>
                          </w:divBdr>
                          <w:divsChild>
                            <w:div w:id="76051795">
                              <w:marLeft w:val="0"/>
                              <w:marRight w:val="0"/>
                              <w:marTop w:val="0"/>
                              <w:marBottom w:val="0"/>
                              <w:divBdr>
                                <w:top w:val="none" w:sz="0" w:space="0" w:color="auto"/>
                                <w:left w:val="none" w:sz="0" w:space="0" w:color="auto"/>
                                <w:bottom w:val="none" w:sz="0" w:space="0" w:color="auto"/>
                                <w:right w:val="none" w:sz="0" w:space="0" w:color="auto"/>
                              </w:divBdr>
                            </w:div>
                          </w:divsChild>
                        </w:div>
                        <w:div w:id="1358964789">
                          <w:marLeft w:val="0"/>
                          <w:marRight w:val="0"/>
                          <w:marTop w:val="0"/>
                          <w:marBottom w:val="0"/>
                          <w:divBdr>
                            <w:top w:val="none" w:sz="0" w:space="0" w:color="auto"/>
                            <w:left w:val="none" w:sz="0" w:space="0" w:color="auto"/>
                            <w:bottom w:val="none" w:sz="0" w:space="0" w:color="auto"/>
                            <w:right w:val="none" w:sz="0" w:space="0" w:color="auto"/>
                          </w:divBdr>
                          <w:divsChild>
                            <w:div w:id="1724325812">
                              <w:marLeft w:val="0"/>
                              <w:marRight w:val="0"/>
                              <w:marTop w:val="0"/>
                              <w:marBottom w:val="0"/>
                              <w:divBdr>
                                <w:top w:val="none" w:sz="0" w:space="0" w:color="auto"/>
                                <w:left w:val="none" w:sz="0" w:space="0" w:color="auto"/>
                                <w:bottom w:val="none" w:sz="0" w:space="0" w:color="auto"/>
                                <w:right w:val="none" w:sz="0" w:space="0" w:color="auto"/>
                              </w:divBdr>
                              <w:divsChild>
                                <w:div w:id="1704817434">
                                  <w:marLeft w:val="0"/>
                                  <w:marRight w:val="0"/>
                                  <w:marTop w:val="0"/>
                                  <w:marBottom w:val="0"/>
                                  <w:divBdr>
                                    <w:top w:val="none" w:sz="0" w:space="0" w:color="auto"/>
                                    <w:left w:val="none" w:sz="0" w:space="0" w:color="auto"/>
                                    <w:bottom w:val="none" w:sz="0" w:space="0" w:color="auto"/>
                                    <w:right w:val="none" w:sz="0" w:space="0" w:color="auto"/>
                                  </w:divBdr>
                                  <w:divsChild>
                                    <w:div w:id="897518075">
                                      <w:marLeft w:val="0"/>
                                      <w:marRight w:val="0"/>
                                      <w:marTop w:val="0"/>
                                      <w:marBottom w:val="0"/>
                                      <w:divBdr>
                                        <w:top w:val="none" w:sz="0" w:space="0" w:color="auto"/>
                                        <w:left w:val="none" w:sz="0" w:space="0" w:color="auto"/>
                                        <w:bottom w:val="none" w:sz="0" w:space="0" w:color="auto"/>
                                        <w:right w:val="none" w:sz="0" w:space="0" w:color="auto"/>
                                      </w:divBdr>
                                      <w:divsChild>
                                        <w:div w:id="27608288">
                                          <w:marLeft w:val="0"/>
                                          <w:marRight w:val="0"/>
                                          <w:marTop w:val="0"/>
                                          <w:marBottom w:val="0"/>
                                          <w:divBdr>
                                            <w:top w:val="none" w:sz="0" w:space="0" w:color="auto"/>
                                            <w:left w:val="none" w:sz="0" w:space="0" w:color="auto"/>
                                            <w:bottom w:val="none" w:sz="0" w:space="0" w:color="auto"/>
                                            <w:right w:val="none" w:sz="0" w:space="0" w:color="auto"/>
                                          </w:divBdr>
                                        </w:div>
                                        <w:div w:id="1379669076">
                                          <w:marLeft w:val="0"/>
                                          <w:marRight w:val="0"/>
                                          <w:marTop w:val="0"/>
                                          <w:marBottom w:val="0"/>
                                          <w:divBdr>
                                            <w:top w:val="none" w:sz="0" w:space="0" w:color="auto"/>
                                            <w:left w:val="none" w:sz="0" w:space="0" w:color="auto"/>
                                            <w:bottom w:val="none" w:sz="0" w:space="0" w:color="auto"/>
                                            <w:right w:val="none" w:sz="0" w:space="0" w:color="auto"/>
                                          </w:divBdr>
                                        </w:div>
                                        <w:div w:id="2035109691">
                                          <w:marLeft w:val="0"/>
                                          <w:marRight w:val="0"/>
                                          <w:marTop w:val="0"/>
                                          <w:marBottom w:val="0"/>
                                          <w:divBdr>
                                            <w:top w:val="none" w:sz="0" w:space="0" w:color="auto"/>
                                            <w:left w:val="none" w:sz="0" w:space="0" w:color="auto"/>
                                            <w:bottom w:val="none" w:sz="0" w:space="0" w:color="auto"/>
                                            <w:right w:val="none" w:sz="0" w:space="0" w:color="auto"/>
                                          </w:divBdr>
                                        </w:div>
                                      </w:divsChild>
                                    </w:div>
                                    <w:div w:id="815998564">
                                      <w:marLeft w:val="0"/>
                                      <w:marRight w:val="0"/>
                                      <w:marTop w:val="0"/>
                                      <w:marBottom w:val="0"/>
                                      <w:divBdr>
                                        <w:top w:val="none" w:sz="0" w:space="0" w:color="auto"/>
                                        <w:left w:val="none" w:sz="0" w:space="0" w:color="auto"/>
                                        <w:bottom w:val="none" w:sz="0" w:space="0" w:color="auto"/>
                                        <w:right w:val="none" w:sz="0" w:space="0" w:color="auto"/>
                                      </w:divBdr>
                                      <w:divsChild>
                                        <w:div w:id="2138210035">
                                          <w:marLeft w:val="0"/>
                                          <w:marRight w:val="0"/>
                                          <w:marTop w:val="0"/>
                                          <w:marBottom w:val="0"/>
                                          <w:divBdr>
                                            <w:top w:val="none" w:sz="0" w:space="0" w:color="auto"/>
                                            <w:left w:val="none" w:sz="0" w:space="0" w:color="auto"/>
                                            <w:bottom w:val="none" w:sz="0" w:space="0" w:color="auto"/>
                                            <w:right w:val="none" w:sz="0" w:space="0" w:color="auto"/>
                                          </w:divBdr>
                                        </w:div>
                                        <w:div w:id="1581062470">
                                          <w:marLeft w:val="0"/>
                                          <w:marRight w:val="0"/>
                                          <w:marTop w:val="0"/>
                                          <w:marBottom w:val="0"/>
                                          <w:divBdr>
                                            <w:top w:val="none" w:sz="0" w:space="0" w:color="auto"/>
                                            <w:left w:val="none" w:sz="0" w:space="0" w:color="auto"/>
                                            <w:bottom w:val="none" w:sz="0" w:space="0" w:color="auto"/>
                                            <w:right w:val="none" w:sz="0" w:space="0" w:color="auto"/>
                                          </w:divBdr>
                                        </w:div>
                                        <w:div w:id="265893032">
                                          <w:marLeft w:val="0"/>
                                          <w:marRight w:val="0"/>
                                          <w:marTop w:val="0"/>
                                          <w:marBottom w:val="0"/>
                                          <w:divBdr>
                                            <w:top w:val="none" w:sz="0" w:space="0" w:color="auto"/>
                                            <w:left w:val="none" w:sz="0" w:space="0" w:color="auto"/>
                                            <w:bottom w:val="none" w:sz="0" w:space="0" w:color="auto"/>
                                            <w:right w:val="none" w:sz="0" w:space="0" w:color="auto"/>
                                          </w:divBdr>
                                        </w:div>
                                      </w:divsChild>
                                    </w:div>
                                    <w:div w:id="104817166">
                                      <w:marLeft w:val="0"/>
                                      <w:marRight w:val="0"/>
                                      <w:marTop w:val="0"/>
                                      <w:marBottom w:val="0"/>
                                      <w:divBdr>
                                        <w:top w:val="none" w:sz="0" w:space="0" w:color="auto"/>
                                        <w:left w:val="none" w:sz="0" w:space="0" w:color="auto"/>
                                        <w:bottom w:val="none" w:sz="0" w:space="0" w:color="auto"/>
                                        <w:right w:val="none" w:sz="0" w:space="0" w:color="auto"/>
                                      </w:divBdr>
                                      <w:divsChild>
                                        <w:div w:id="1316035884">
                                          <w:marLeft w:val="0"/>
                                          <w:marRight w:val="0"/>
                                          <w:marTop w:val="0"/>
                                          <w:marBottom w:val="0"/>
                                          <w:divBdr>
                                            <w:top w:val="none" w:sz="0" w:space="0" w:color="auto"/>
                                            <w:left w:val="none" w:sz="0" w:space="0" w:color="auto"/>
                                            <w:bottom w:val="none" w:sz="0" w:space="0" w:color="auto"/>
                                            <w:right w:val="none" w:sz="0" w:space="0" w:color="auto"/>
                                          </w:divBdr>
                                        </w:div>
                                        <w:div w:id="1029599466">
                                          <w:marLeft w:val="0"/>
                                          <w:marRight w:val="0"/>
                                          <w:marTop w:val="0"/>
                                          <w:marBottom w:val="0"/>
                                          <w:divBdr>
                                            <w:top w:val="none" w:sz="0" w:space="0" w:color="auto"/>
                                            <w:left w:val="none" w:sz="0" w:space="0" w:color="auto"/>
                                            <w:bottom w:val="none" w:sz="0" w:space="0" w:color="auto"/>
                                            <w:right w:val="none" w:sz="0" w:space="0" w:color="auto"/>
                                          </w:divBdr>
                                        </w:div>
                                        <w:div w:id="1481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2551</Words>
  <Characters>14545</Characters>
  <Application>Microsoft Office Word</Application>
  <DocSecurity>0</DocSecurity>
  <Lines>121</Lines>
  <Paragraphs>34</Paragraphs>
  <ScaleCrop>false</ScaleCrop>
  <Company>Toshiba</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1</cp:revision>
  <dcterms:created xsi:type="dcterms:W3CDTF">2015-04-29T15:03:00Z</dcterms:created>
  <dcterms:modified xsi:type="dcterms:W3CDTF">2015-04-29T15:04:00Z</dcterms:modified>
</cp:coreProperties>
</file>